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747A234B" w14:textId="77777777" w:rsidR="00252BFA"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Директор </w:t>
      </w:r>
    </w:p>
    <w:p w14:paraId="38174DA3" w14:textId="6381033D" w:rsidR="00FD177D"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Общества с ограниченной ответственностью </w:t>
      </w:r>
    </w:p>
    <w:p w14:paraId="578775E3" w14:textId="3B047FDF" w:rsidR="00252BFA" w:rsidRPr="00E847C4"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«Национальное достояние»</w:t>
      </w:r>
    </w:p>
    <w:p w14:paraId="710A2BD2"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2E400DAD" w14:textId="110EC22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/______________/</w:t>
      </w:r>
      <w:r w:rsidR="00252BFA">
        <w:rPr>
          <w:rFonts w:ascii="Times New Roman" w:eastAsia="Times New Roman" w:hAnsi="Times New Roman" w:cs="Times New Roman"/>
          <w:color w:val="000000" w:themeColor="text1"/>
          <w:sz w:val="24"/>
          <w:szCs w:val="24"/>
          <w:lang w:eastAsia="ru-RU"/>
        </w:rPr>
        <w:t>Е.Е. Тесля</w:t>
      </w:r>
      <w:r w:rsidRPr="00E847C4">
        <w:rPr>
          <w:rFonts w:ascii="Times New Roman" w:eastAsia="Times New Roman" w:hAnsi="Times New Roman" w:cs="Times New Roman"/>
          <w:color w:val="000000" w:themeColor="text1"/>
          <w:sz w:val="24"/>
          <w:szCs w:val="24"/>
          <w:lang w:eastAsia="ru-RU"/>
        </w:rPr>
        <w:t>/</w:t>
      </w:r>
    </w:p>
    <w:p w14:paraId="39F15D05" w14:textId="221B2B8F" w:rsidR="00A56ACB"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М. П.</w:t>
      </w:r>
      <w:r w:rsidR="00C8012E" w:rsidRPr="00E847C4">
        <w:rPr>
          <w:rFonts w:ascii="Times New Roman" w:eastAsia="Times New Roman" w:hAnsi="Times New Roman" w:cs="Times New Roman"/>
          <w:color w:val="000000" w:themeColor="text1"/>
          <w:sz w:val="24"/>
          <w:szCs w:val="24"/>
          <w:lang w:eastAsia="ru-RU"/>
        </w:rPr>
        <w:t xml:space="preserve"> </w:t>
      </w:r>
      <w:r w:rsidR="002527AB" w:rsidRPr="00E847C4">
        <w:rPr>
          <w:rFonts w:ascii="Times New Roman" w:eastAsia="Times New Roman" w:hAnsi="Times New Roman" w:cs="Times New Roman"/>
          <w:color w:val="000000" w:themeColor="text1"/>
          <w:sz w:val="24"/>
          <w:szCs w:val="24"/>
          <w:lang w:eastAsia="ru-RU"/>
        </w:rPr>
        <w:t>(при наличии)</w:t>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002527AB" w:rsidRPr="00E847C4">
        <w:rPr>
          <w:rFonts w:ascii="Times New Roman" w:eastAsia="Times New Roman" w:hAnsi="Times New Roman" w:cs="Times New Roman"/>
          <w:color w:val="000000" w:themeColor="text1"/>
          <w:sz w:val="24"/>
          <w:szCs w:val="24"/>
          <w:lang w:eastAsia="ru-RU"/>
        </w:rPr>
        <w:t>00</w:t>
      </w:r>
      <w:r w:rsidR="00EA36A3" w:rsidRPr="00E847C4">
        <w:rPr>
          <w:rFonts w:ascii="Times New Roman" w:eastAsia="Times New Roman" w:hAnsi="Times New Roman" w:cs="Times New Roman"/>
          <w:color w:val="000000" w:themeColor="text1"/>
          <w:sz w:val="24"/>
          <w:szCs w:val="24"/>
          <w:lang w:eastAsia="ru-RU"/>
        </w:rPr>
        <w:t>.</w:t>
      </w:r>
      <w:r w:rsidR="002527AB" w:rsidRPr="00E847C4">
        <w:rPr>
          <w:rFonts w:ascii="Times New Roman" w:eastAsia="Times New Roman" w:hAnsi="Times New Roman" w:cs="Times New Roman"/>
          <w:color w:val="000000" w:themeColor="text1"/>
          <w:sz w:val="24"/>
          <w:szCs w:val="24"/>
          <w:lang w:eastAsia="ru-RU"/>
        </w:rPr>
        <w:t>00</w:t>
      </w:r>
      <w:r w:rsidR="00A56ACB" w:rsidRPr="00E847C4">
        <w:rPr>
          <w:rFonts w:ascii="Times New Roman" w:eastAsia="Times New Roman" w:hAnsi="Times New Roman" w:cs="Times New Roman"/>
          <w:color w:val="000000" w:themeColor="text1"/>
          <w:sz w:val="24"/>
          <w:szCs w:val="24"/>
          <w:lang w:eastAsia="ru-RU"/>
        </w:rPr>
        <w:t>.2024</w:t>
      </w:r>
    </w:p>
    <w:p w14:paraId="0678D521" w14:textId="38670EFF"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6495167F" w14:textId="77777777" w:rsidR="00FD177D" w:rsidRPr="00E847C4" w:rsidRDefault="00FD177D" w:rsidP="00E847C4">
      <w:pPr>
        <w:shd w:val="clear" w:color="auto" w:fill="FFFFFF"/>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p>
    <w:p w14:paraId="468CF93A"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941FFE9"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64035F51"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06C7FD0"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018E14FE" w14:textId="77777777" w:rsidR="00252BFA" w:rsidRPr="00252BFA"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 xml:space="preserve">Общества с ограниченной ответственностью </w:t>
      </w:r>
    </w:p>
    <w:p w14:paraId="5FD31284" w14:textId="42C7F937" w:rsidR="00FD177D" w:rsidRPr="00E847C4"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«Национальное достояние»</w:t>
      </w:r>
    </w:p>
    <w:p w14:paraId="7842ABF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hAnsi="Times New Roman" w:cs="Times New Roman"/>
          <w:b/>
          <w:bCs/>
          <w:color w:val="000000" w:themeColor="text1"/>
          <w:sz w:val="24"/>
          <w:szCs w:val="24"/>
        </w:rPr>
      </w:pPr>
    </w:p>
    <w:p w14:paraId="2D3A0418" w14:textId="6CD18CAE" w:rsidR="002527AB" w:rsidRPr="00E847C4" w:rsidRDefault="002527AB" w:rsidP="00E847C4">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698FD94" w14:textId="0C6C812E"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FEB340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24185B6"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6C3009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7911FF2"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A605217"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A9AB788"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0813B5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9759F50"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9A47051" w14:textId="7554B5AC"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DCA6FA2" w14:textId="6A298645"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5610FEE6" w14:textId="650FA4B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42F7858" w14:textId="6D417C9A"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4560002" w14:textId="36F803D7"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3B82FE9" w14:textId="0090C34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CA0C001" w14:textId="4DF2C333"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E847C4" w:rsidRDefault="00FD177D" w:rsidP="00E847C4">
      <w:pPr>
        <w:shd w:val="clear" w:color="auto" w:fill="FFFFFF"/>
        <w:autoSpaceDE w:val="0"/>
        <w:autoSpaceDN w:val="0"/>
        <w:adjustRightInd w:val="0"/>
        <w:spacing w:after="0"/>
        <w:ind w:right="57"/>
        <w:rPr>
          <w:rFonts w:ascii="Times New Roman" w:eastAsia="Times New Roman" w:hAnsi="Times New Roman" w:cs="Times New Roman"/>
          <w:b/>
          <w:bCs/>
          <w:color w:val="000000" w:themeColor="text1"/>
          <w:sz w:val="24"/>
          <w:szCs w:val="24"/>
          <w:lang w:eastAsia="ru-RU"/>
        </w:rPr>
      </w:pPr>
    </w:p>
    <w:p w14:paraId="3CA8B650" w14:textId="4BF7C436" w:rsidR="00057542" w:rsidRPr="00E847C4" w:rsidRDefault="00FD177D" w:rsidP="00252BFA">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Москва, </w:t>
      </w:r>
      <w:r w:rsidR="00455C3A" w:rsidRPr="00E847C4">
        <w:rPr>
          <w:rFonts w:ascii="Times New Roman" w:eastAsia="Times New Roman" w:hAnsi="Times New Roman" w:cs="Times New Roman"/>
          <w:b/>
          <w:bCs/>
          <w:color w:val="000000" w:themeColor="text1"/>
          <w:sz w:val="24"/>
          <w:szCs w:val="24"/>
          <w:lang w:eastAsia="ru-RU"/>
        </w:rPr>
        <w:t>202</w:t>
      </w:r>
      <w:r w:rsidR="006759EE" w:rsidRPr="00E847C4">
        <w:rPr>
          <w:rFonts w:ascii="Times New Roman" w:eastAsia="Times New Roman" w:hAnsi="Times New Roman" w:cs="Times New Roman"/>
          <w:b/>
          <w:bCs/>
          <w:color w:val="000000" w:themeColor="text1"/>
          <w:sz w:val="24"/>
          <w:szCs w:val="24"/>
          <w:lang w:eastAsia="ru-RU"/>
        </w:rPr>
        <w:t>4</w:t>
      </w:r>
    </w:p>
    <w:p w14:paraId="178AF295" w14:textId="5637FB18" w:rsidR="00FD177D" w:rsidRPr="00E847C4" w:rsidRDefault="00FD177D" w:rsidP="00E847C4">
      <w:pPr>
        <w:shd w:val="clear" w:color="auto" w:fill="FFFFFF"/>
        <w:autoSpaceDE w:val="0"/>
        <w:autoSpaceDN w:val="0"/>
        <w:adjustRightInd w:val="0"/>
        <w:spacing w:after="0"/>
        <w:ind w:left="57" w:right="57"/>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СОДЕРЖАНИЕ:</w:t>
      </w:r>
    </w:p>
    <w:p w14:paraId="0E456692" w14:textId="3C92AAD2" w:rsidR="00635660" w:rsidRDefault="00CD1809">
      <w:pPr>
        <w:pStyle w:val="15"/>
        <w:rPr>
          <w:rFonts w:asciiTheme="minorHAnsi" w:eastAsiaTheme="minorEastAsia" w:hAnsiTheme="minorHAnsi" w:cstheme="minorBidi"/>
          <w:kern w:val="2"/>
          <w:sz w:val="24"/>
          <w14:ligatures w14:val="standardContextual"/>
        </w:rPr>
      </w:pPr>
      <w:r w:rsidRPr="00E847C4">
        <w:rPr>
          <w:rFonts w:eastAsiaTheme="minorHAnsi"/>
          <w:color w:val="000000" w:themeColor="text1"/>
          <w:sz w:val="24"/>
          <w:lang w:eastAsia="en-US"/>
        </w:rPr>
        <w:fldChar w:fldCharType="begin"/>
      </w:r>
      <w:r w:rsidRPr="00E847C4">
        <w:rPr>
          <w:rFonts w:eastAsiaTheme="minorHAnsi"/>
          <w:color w:val="000000" w:themeColor="text1"/>
          <w:sz w:val="24"/>
          <w:lang w:eastAsia="en-US"/>
        </w:rPr>
        <w:instrText xml:space="preserve"> TOC \o "1-3" \h \z \u </w:instrText>
      </w:r>
      <w:r w:rsidRPr="00E847C4">
        <w:rPr>
          <w:rFonts w:eastAsiaTheme="minorHAnsi"/>
          <w:color w:val="000000" w:themeColor="text1"/>
          <w:sz w:val="24"/>
          <w:lang w:eastAsia="en-US"/>
        </w:rPr>
        <w:fldChar w:fldCharType="separate"/>
      </w:r>
      <w:hyperlink w:anchor="_Toc184749267" w:history="1">
        <w:r w:rsidR="00635660" w:rsidRPr="007D739D">
          <w:rPr>
            <w:rStyle w:val="ae"/>
          </w:rPr>
          <w:t>1. Общие положения</w:t>
        </w:r>
        <w:r w:rsidR="00635660">
          <w:rPr>
            <w:webHidden/>
          </w:rPr>
          <w:tab/>
        </w:r>
        <w:r w:rsidR="00635660">
          <w:rPr>
            <w:webHidden/>
          </w:rPr>
          <w:fldChar w:fldCharType="begin"/>
        </w:r>
        <w:r w:rsidR="00635660">
          <w:rPr>
            <w:webHidden/>
          </w:rPr>
          <w:instrText xml:space="preserve"> PAGEREF _Toc184749267 \h </w:instrText>
        </w:r>
        <w:r w:rsidR="00635660">
          <w:rPr>
            <w:webHidden/>
          </w:rPr>
        </w:r>
        <w:r w:rsidR="00635660">
          <w:rPr>
            <w:webHidden/>
          </w:rPr>
          <w:fldChar w:fldCharType="separate"/>
        </w:r>
        <w:r w:rsidR="00635660">
          <w:rPr>
            <w:webHidden/>
          </w:rPr>
          <w:t>3</w:t>
        </w:r>
        <w:r w:rsidR="00635660">
          <w:rPr>
            <w:webHidden/>
          </w:rPr>
          <w:fldChar w:fldCharType="end"/>
        </w:r>
      </w:hyperlink>
    </w:p>
    <w:p w14:paraId="177CB241" w14:textId="3FD8DD16" w:rsidR="00635660" w:rsidRDefault="00635660">
      <w:pPr>
        <w:pStyle w:val="15"/>
        <w:rPr>
          <w:rFonts w:asciiTheme="minorHAnsi" w:eastAsiaTheme="minorEastAsia" w:hAnsiTheme="minorHAnsi" w:cstheme="minorBidi"/>
          <w:kern w:val="2"/>
          <w:sz w:val="24"/>
          <w14:ligatures w14:val="standardContextual"/>
        </w:rPr>
      </w:pPr>
      <w:hyperlink w:anchor="_Toc184749268" w:history="1">
        <w:r w:rsidRPr="007D739D">
          <w:rPr>
            <w:rStyle w:val="ae"/>
          </w:rPr>
          <w:t>2. Программа организации системы внутреннего контроля</w:t>
        </w:r>
        <w:r>
          <w:rPr>
            <w:webHidden/>
          </w:rPr>
          <w:tab/>
        </w:r>
        <w:r>
          <w:rPr>
            <w:webHidden/>
          </w:rPr>
          <w:fldChar w:fldCharType="begin"/>
        </w:r>
        <w:r>
          <w:rPr>
            <w:webHidden/>
          </w:rPr>
          <w:instrText xml:space="preserve"> PAGEREF _Toc184749268 \h </w:instrText>
        </w:r>
        <w:r>
          <w:rPr>
            <w:webHidden/>
          </w:rPr>
        </w:r>
        <w:r>
          <w:rPr>
            <w:webHidden/>
          </w:rPr>
          <w:fldChar w:fldCharType="separate"/>
        </w:r>
        <w:r>
          <w:rPr>
            <w:webHidden/>
          </w:rPr>
          <w:t>10</w:t>
        </w:r>
        <w:r>
          <w:rPr>
            <w:webHidden/>
          </w:rPr>
          <w:fldChar w:fldCharType="end"/>
        </w:r>
      </w:hyperlink>
    </w:p>
    <w:p w14:paraId="25CF1878" w14:textId="6086C8B4" w:rsidR="00635660" w:rsidRDefault="00635660">
      <w:pPr>
        <w:pStyle w:val="15"/>
        <w:rPr>
          <w:rFonts w:asciiTheme="minorHAnsi" w:eastAsiaTheme="minorEastAsia" w:hAnsiTheme="minorHAnsi" w:cstheme="minorBidi"/>
          <w:kern w:val="2"/>
          <w:sz w:val="24"/>
          <w14:ligatures w14:val="standardContextual"/>
        </w:rPr>
      </w:pPr>
      <w:hyperlink w:anchor="_Toc184749269" w:history="1">
        <w:r w:rsidRPr="007D739D">
          <w:rPr>
            <w:rStyle w:val="ae"/>
          </w:rPr>
          <w:t>3. Программа идентификации</w:t>
        </w:r>
        <w:r>
          <w:rPr>
            <w:webHidden/>
          </w:rPr>
          <w:tab/>
        </w:r>
        <w:r>
          <w:rPr>
            <w:webHidden/>
          </w:rPr>
          <w:fldChar w:fldCharType="begin"/>
        </w:r>
        <w:r>
          <w:rPr>
            <w:webHidden/>
          </w:rPr>
          <w:instrText xml:space="preserve"> PAGEREF _Toc184749269 \h </w:instrText>
        </w:r>
        <w:r>
          <w:rPr>
            <w:webHidden/>
          </w:rPr>
        </w:r>
        <w:r>
          <w:rPr>
            <w:webHidden/>
          </w:rPr>
          <w:fldChar w:fldCharType="separate"/>
        </w:r>
        <w:r>
          <w:rPr>
            <w:webHidden/>
          </w:rPr>
          <w:t>13</w:t>
        </w:r>
        <w:r>
          <w:rPr>
            <w:webHidden/>
          </w:rPr>
          <w:fldChar w:fldCharType="end"/>
        </w:r>
      </w:hyperlink>
    </w:p>
    <w:p w14:paraId="14EA778F" w14:textId="5D8E6D74" w:rsidR="00635660" w:rsidRDefault="00635660">
      <w:pPr>
        <w:pStyle w:val="15"/>
        <w:rPr>
          <w:rFonts w:asciiTheme="minorHAnsi" w:eastAsiaTheme="minorEastAsia" w:hAnsiTheme="minorHAnsi" w:cstheme="minorBidi"/>
          <w:kern w:val="2"/>
          <w:sz w:val="24"/>
          <w14:ligatures w14:val="standardContextual"/>
        </w:rPr>
      </w:pPr>
      <w:hyperlink w:anchor="_Toc184749270" w:history="1">
        <w:r w:rsidRPr="007D739D">
          <w:rPr>
            <w:rStyle w:val="ae"/>
          </w:rPr>
          <w:t>4. Программа изучения клиента</w:t>
        </w:r>
        <w:r>
          <w:rPr>
            <w:webHidden/>
          </w:rPr>
          <w:tab/>
        </w:r>
        <w:r>
          <w:rPr>
            <w:webHidden/>
          </w:rPr>
          <w:fldChar w:fldCharType="begin"/>
        </w:r>
        <w:r>
          <w:rPr>
            <w:webHidden/>
          </w:rPr>
          <w:instrText xml:space="preserve"> PAGEREF _Toc184749270 \h </w:instrText>
        </w:r>
        <w:r>
          <w:rPr>
            <w:webHidden/>
          </w:rPr>
        </w:r>
        <w:r>
          <w:rPr>
            <w:webHidden/>
          </w:rPr>
          <w:fldChar w:fldCharType="separate"/>
        </w:r>
        <w:r>
          <w:rPr>
            <w:webHidden/>
          </w:rPr>
          <w:t>15</w:t>
        </w:r>
        <w:r>
          <w:rPr>
            <w:webHidden/>
          </w:rPr>
          <w:fldChar w:fldCharType="end"/>
        </w:r>
      </w:hyperlink>
    </w:p>
    <w:p w14:paraId="01F952C3" w14:textId="5EA30127" w:rsidR="00635660" w:rsidRDefault="00635660">
      <w:pPr>
        <w:pStyle w:val="15"/>
        <w:rPr>
          <w:rFonts w:asciiTheme="minorHAnsi" w:eastAsiaTheme="minorEastAsia" w:hAnsiTheme="minorHAnsi" w:cstheme="minorBidi"/>
          <w:kern w:val="2"/>
          <w:sz w:val="24"/>
          <w14:ligatures w14:val="standardContextual"/>
        </w:rPr>
      </w:pPr>
      <w:hyperlink w:anchor="_Toc184749271" w:history="1">
        <w:r w:rsidRPr="007D739D">
          <w:rPr>
            <w:rStyle w:val="ae"/>
          </w:rPr>
          <w:t>5. Программа оценки степени (уровня) риска совершения клиентом подозрительных операций (далее – риск) и принятия мер по снижению рисков</w:t>
        </w:r>
        <w:r>
          <w:rPr>
            <w:webHidden/>
          </w:rPr>
          <w:tab/>
        </w:r>
        <w:r>
          <w:rPr>
            <w:webHidden/>
          </w:rPr>
          <w:fldChar w:fldCharType="begin"/>
        </w:r>
        <w:r>
          <w:rPr>
            <w:webHidden/>
          </w:rPr>
          <w:instrText xml:space="preserve"> PAGEREF _Toc184749271 \h </w:instrText>
        </w:r>
        <w:r>
          <w:rPr>
            <w:webHidden/>
          </w:rPr>
        </w:r>
        <w:r>
          <w:rPr>
            <w:webHidden/>
          </w:rPr>
          <w:fldChar w:fldCharType="separate"/>
        </w:r>
        <w:r>
          <w:rPr>
            <w:webHidden/>
          </w:rPr>
          <w:t>15</w:t>
        </w:r>
        <w:r>
          <w:rPr>
            <w:webHidden/>
          </w:rPr>
          <w:fldChar w:fldCharType="end"/>
        </w:r>
      </w:hyperlink>
    </w:p>
    <w:p w14:paraId="54E8C3F4" w14:textId="25A44F6B" w:rsidR="00635660" w:rsidRDefault="00635660">
      <w:pPr>
        <w:pStyle w:val="15"/>
        <w:rPr>
          <w:rFonts w:asciiTheme="minorHAnsi" w:eastAsiaTheme="minorEastAsia" w:hAnsiTheme="minorHAnsi" w:cstheme="minorBidi"/>
          <w:kern w:val="2"/>
          <w:sz w:val="24"/>
          <w14:ligatures w14:val="standardContextual"/>
        </w:rPr>
      </w:pPr>
      <w:hyperlink w:anchor="_Toc184749272" w:history="1">
        <w:r w:rsidRPr="007D739D">
          <w:rPr>
            <w:rStyle w:val="ae"/>
          </w:rPr>
          <w:t>6. Программа выявления операций</w:t>
        </w:r>
        <w:r>
          <w:rPr>
            <w:webHidden/>
          </w:rPr>
          <w:tab/>
        </w:r>
        <w:r>
          <w:rPr>
            <w:webHidden/>
          </w:rPr>
          <w:fldChar w:fldCharType="begin"/>
        </w:r>
        <w:r>
          <w:rPr>
            <w:webHidden/>
          </w:rPr>
          <w:instrText xml:space="preserve"> PAGEREF _Toc184749272 \h </w:instrText>
        </w:r>
        <w:r>
          <w:rPr>
            <w:webHidden/>
          </w:rPr>
        </w:r>
        <w:r>
          <w:rPr>
            <w:webHidden/>
          </w:rPr>
          <w:fldChar w:fldCharType="separate"/>
        </w:r>
        <w:r>
          <w:rPr>
            <w:webHidden/>
          </w:rPr>
          <w:t>17</w:t>
        </w:r>
        <w:r>
          <w:rPr>
            <w:webHidden/>
          </w:rPr>
          <w:fldChar w:fldCharType="end"/>
        </w:r>
      </w:hyperlink>
    </w:p>
    <w:p w14:paraId="00B23B91" w14:textId="776C1190" w:rsidR="00635660" w:rsidRDefault="00635660">
      <w:pPr>
        <w:pStyle w:val="15"/>
        <w:rPr>
          <w:rFonts w:asciiTheme="minorHAnsi" w:eastAsiaTheme="minorEastAsia" w:hAnsiTheme="minorHAnsi" w:cstheme="minorBidi"/>
          <w:kern w:val="2"/>
          <w:sz w:val="24"/>
          <w14:ligatures w14:val="standardContextual"/>
        </w:rPr>
      </w:pPr>
      <w:hyperlink w:anchor="_Toc184749273" w:history="1">
        <w:r w:rsidRPr="007D739D">
          <w:rPr>
            <w:rStyle w:val="ae"/>
          </w:rPr>
          <w:t>7. Программа замораживания (блокирования)</w:t>
        </w:r>
        <w:r>
          <w:rPr>
            <w:webHidden/>
          </w:rPr>
          <w:tab/>
        </w:r>
        <w:r>
          <w:rPr>
            <w:webHidden/>
          </w:rPr>
          <w:fldChar w:fldCharType="begin"/>
        </w:r>
        <w:r>
          <w:rPr>
            <w:webHidden/>
          </w:rPr>
          <w:instrText xml:space="preserve"> PAGEREF _Toc184749273 \h </w:instrText>
        </w:r>
        <w:r>
          <w:rPr>
            <w:webHidden/>
          </w:rPr>
        </w:r>
        <w:r>
          <w:rPr>
            <w:webHidden/>
          </w:rPr>
          <w:fldChar w:fldCharType="separate"/>
        </w:r>
        <w:r>
          <w:rPr>
            <w:webHidden/>
          </w:rPr>
          <w:t>18</w:t>
        </w:r>
        <w:r>
          <w:rPr>
            <w:webHidden/>
          </w:rPr>
          <w:fldChar w:fldCharType="end"/>
        </w:r>
      </w:hyperlink>
    </w:p>
    <w:p w14:paraId="50A3DE93" w14:textId="1CCD8251" w:rsidR="00635660" w:rsidRDefault="00635660">
      <w:pPr>
        <w:pStyle w:val="15"/>
        <w:rPr>
          <w:rFonts w:asciiTheme="minorHAnsi" w:eastAsiaTheme="minorEastAsia" w:hAnsiTheme="minorHAnsi" w:cstheme="minorBidi"/>
          <w:kern w:val="2"/>
          <w:sz w:val="24"/>
          <w14:ligatures w14:val="standardContextual"/>
        </w:rPr>
      </w:pPr>
      <w:hyperlink w:anchor="_Toc184749274" w:history="1">
        <w:r w:rsidRPr="007D739D">
          <w:rPr>
            <w:rStyle w:val="ae"/>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webHidden/>
          </w:rPr>
          <w:tab/>
        </w:r>
        <w:r>
          <w:rPr>
            <w:webHidden/>
          </w:rPr>
          <w:fldChar w:fldCharType="begin"/>
        </w:r>
        <w:r>
          <w:rPr>
            <w:webHidden/>
          </w:rPr>
          <w:instrText xml:space="preserve"> PAGEREF _Toc184749274 \h </w:instrText>
        </w:r>
        <w:r>
          <w:rPr>
            <w:webHidden/>
          </w:rPr>
        </w:r>
        <w:r>
          <w:rPr>
            <w:webHidden/>
          </w:rPr>
          <w:fldChar w:fldCharType="separate"/>
        </w:r>
        <w:r>
          <w:rPr>
            <w:webHidden/>
          </w:rPr>
          <w:t>19</w:t>
        </w:r>
        <w:r>
          <w:rPr>
            <w:webHidden/>
          </w:rPr>
          <w:fldChar w:fldCharType="end"/>
        </w:r>
      </w:hyperlink>
    </w:p>
    <w:p w14:paraId="399E9062" w14:textId="2F134CE9" w:rsidR="00635660" w:rsidRDefault="00635660">
      <w:pPr>
        <w:pStyle w:val="15"/>
        <w:rPr>
          <w:rFonts w:asciiTheme="minorHAnsi" w:eastAsiaTheme="minorEastAsia" w:hAnsiTheme="minorHAnsi" w:cstheme="minorBidi"/>
          <w:kern w:val="2"/>
          <w:sz w:val="24"/>
          <w14:ligatures w14:val="standardContextual"/>
        </w:rPr>
      </w:pPr>
      <w:hyperlink w:anchor="_Toc184749275" w:history="1">
        <w:r w:rsidRPr="007D739D">
          <w:rPr>
            <w:rStyle w:val="ae"/>
          </w:rPr>
          <w:t>9. Программа проверки системы внутреннего контроля</w:t>
        </w:r>
        <w:r>
          <w:rPr>
            <w:webHidden/>
          </w:rPr>
          <w:tab/>
        </w:r>
        <w:r>
          <w:rPr>
            <w:webHidden/>
          </w:rPr>
          <w:fldChar w:fldCharType="begin"/>
        </w:r>
        <w:r>
          <w:rPr>
            <w:webHidden/>
          </w:rPr>
          <w:instrText xml:space="preserve"> PAGEREF _Toc184749275 \h </w:instrText>
        </w:r>
        <w:r>
          <w:rPr>
            <w:webHidden/>
          </w:rPr>
        </w:r>
        <w:r>
          <w:rPr>
            <w:webHidden/>
          </w:rPr>
          <w:fldChar w:fldCharType="separate"/>
        </w:r>
        <w:r>
          <w:rPr>
            <w:webHidden/>
          </w:rPr>
          <w:t>19</w:t>
        </w:r>
        <w:r>
          <w:rPr>
            <w:webHidden/>
          </w:rPr>
          <w:fldChar w:fldCharType="end"/>
        </w:r>
      </w:hyperlink>
    </w:p>
    <w:p w14:paraId="1315E2E2" w14:textId="45734559" w:rsidR="00635660" w:rsidRDefault="00635660">
      <w:pPr>
        <w:pStyle w:val="15"/>
        <w:rPr>
          <w:rFonts w:asciiTheme="minorHAnsi" w:eastAsiaTheme="minorEastAsia" w:hAnsiTheme="minorHAnsi" w:cstheme="minorBidi"/>
          <w:kern w:val="2"/>
          <w:sz w:val="24"/>
          <w14:ligatures w14:val="standardContextual"/>
        </w:rPr>
      </w:pPr>
      <w:hyperlink w:anchor="_Toc184749276" w:history="1">
        <w:r w:rsidRPr="007D739D">
          <w:rPr>
            <w:rStyle w:val="ae"/>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webHidden/>
          </w:rPr>
          <w:tab/>
        </w:r>
        <w:r>
          <w:rPr>
            <w:webHidden/>
          </w:rPr>
          <w:fldChar w:fldCharType="begin"/>
        </w:r>
        <w:r>
          <w:rPr>
            <w:webHidden/>
          </w:rPr>
          <w:instrText xml:space="preserve"> PAGEREF _Toc184749276 \h </w:instrText>
        </w:r>
        <w:r>
          <w:rPr>
            <w:webHidden/>
          </w:rPr>
        </w:r>
        <w:r>
          <w:rPr>
            <w:webHidden/>
          </w:rPr>
          <w:fldChar w:fldCharType="separate"/>
        </w:r>
        <w:r>
          <w:rPr>
            <w:webHidden/>
          </w:rPr>
          <w:t>20</w:t>
        </w:r>
        <w:r>
          <w:rPr>
            <w:webHidden/>
          </w:rPr>
          <w:fldChar w:fldCharType="end"/>
        </w:r>
      </w:hyperlink>
    </w:p>
    <w:p w14:paraId="49ADC56D" w14:textId="32FFF0E5" w:rsidR="00635660" w:rsidRDefault="00635660">
      <w:pPr>
        <w:pStyle w:val="15"/>
        <w:rPr>
          <w:rFonts w:asciiTheme="minorHAnsi" w:eastAsiaTheme="minorEastAsia" w:hAnsiTheme="minorHAnsi" w:cstheme="minorBidi"/>
          <w:kern w:val="2"/>
          <w:sz w:val="24"/>
          <w14:ligatures w14:val="standardContextual"/>
        </w:rPr>
      </w:pPr>
      <w:hyperlink w:anchor="_Toc184749277" w:history="1">
        <w:r w:rsidRPr="007D739D">
          <w:rPr>
            <w:rStyle w:val="ae"/>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_Toc184749277 \h </w:instrText>
        </w:r>
        <w:r>
          <w:rPr>
            <w:webHidden/>
          </w:rPr>
        </w:r>
        <w:r>
          <w:rPr>
            <w:webHidden/>
          </w:rPr>
          <w:fldChar w:fldCharType="separate"/>
        </w:r>
        <w:r>
          <w:rPr>
            <w:webHidden/>
          </w:rPr>
          <w:t>21</w:t>
        </w:r>
        <w:r>
          <w:rPr>
            <w:webHidden/>
          </w:rPr>
          <w:fldChar w:fldCharType="end"/>
        </w:r>
      </w:hyperlink>
    </w:p>
    <w:p w14:paraId="2A7BD1D2" w14:textId="7A342157" w:rsidR="00635660" w:rsidRDefault="00635660">
      <w:pPr>
        <w:pStyle w:val="15"/>
        <w:rPr>
          <w:rFonts w:asciiTheme="minorHAnsi" w:eastAsiaTheme="minorEastAsia" w:hAnsiTheme="minorHAnsi" w:cstheme="minorBidi"/>
          <w:kern w:val="2"/>
          <w:sz w:val="24"/>
          <w14:ligatures w14:val="standardContextual"/>
        </w:rPr>
      </w:pPr>
      <w:hyperlink w:anchor="_Toc184749278" w:history="1">
        <w:r w:rsidRPr="007D739D">
          <w:rPr>
            <w:rStyle w:val="ae"/>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_Toc184749278 \h </w:instrText>
        </w:r>
        <w:r>
          <w:rPr>
            <w:webHidden/>
          </w:rPr>
        </w:r>
        <w:r>
          <w:rPr>
            <w:webHidden/>
          </w:rPr>
          <w:fldChar w:fldCharType="separate"/>
        </w:r>
        <w:r>
          <w:rPr>
            <w:webHidden/>
          </w:rPr>
          <w:t>21</w:t>
        </w:r>
        <w:r>
          <w:rPr>
            <w:webHidden/>
          </w:rPr>
          <w:fldChar w:fldCharType="end"/>
        </w:r>
      </w:hyperlink>
    </w:p>
    <w:p w14:paraId="6B2D3C5A" w14:textId="02A29B4C" w:rsidR="00635660" w:rsidRDefault="00635660">
      <w:pPr>
        <w:pStyle w:val="15"/>
        <w:rPr>
          <w:rFonts w:asciiTheme="minorHAnsi" w:eastAsiaTheme="minorEastAsia" w:hAnsiTheme="minorHAnsi" w:cstheme="minorBidi"/>
          <w:kern w:val="2"/>
          <w:sz w:val="24"/>
          <w14:ligatures w14:val="standardContextual"/>
        </w:rPr>
      </w:pPr>
      <w:hyperlink w:anchor="_Toc184749279" w:history="1">
        <w:r w:rsidRPr="007D739D">
          <w:rPr>
            <w:rStyle w:val="ae"/>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webHidden/>
          </w:rPr>
          <w:tab/>
        </w:r>
        <w:r>
          <w:rPr>
            <w:webHidden/>
          </w:rPr>
          <w:fldChar w:fldCharType="begin"/>
        </w:r>
        <w:r>
          <w:rPr>
            <w:webHidden/>
          </w:rPr>
          <w:instrText xml:space="preserve"> PAGEREF _Toc184749279 \h </w:instrText>
        </w:r>
        <w:r>
          <w:rPr>
            <w:webHidden/>
          </w:rPr>
        </w:r>
        <w:r>
          <w:rPr>
            <w:webHidden/>
          </w:rPr>
          <w:fldChar w:fldCharType="separate"/>
        </w:r>
        <w:r>
          <w:rPr>
            <w:webHidden/>
          </w:rPr>
          <w:t>21</w:t>
        </w:r>
        <w:r>
          <w:rPr>
            <w:webHidden/>
          </w:rPr>
          <w:fldChar w:fldCharType="end"/>
        </w:r>
      </w:hyperlink>
    </w:p>
    <w:p w14:paraId="41714B72" w14:textId="1E3B5A91" w:rsidR="00635660" w:rsidRDefault="00635660">
      <w:pPr>
        <w:pStyle w:val="15"/>
        <w:rPr>
          <w:rFonts w:asciiTheme="minorHAnsi" w:eastAsiaTheme="minorEastAsia" w:hAnsiTheme="minorHAnsi" w:cstheme="minorBidi"/>
          <w:kern w:val="2"/>
          <w:sz w:val="24"/>
          <w14:ligatures w14:val="standardContextual"/>
        </w:rPr>
      </w:pPr>
      <w:hyperlink w:anchor="_Toc184749280" w:history="1">
        <w:r w:rsidRPr="007D739D">
          <w:rPr>
            <w:rStyle w:val="ae"/>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_Toc184749280 \h </w:instrText>
        </w:r>
        <w:r>
          <w:rPr>
            <w:webHidden/>
          </w:rPr>
        </w:r>
        <w:r>
          <w:rPr>
            <w:webHidden/>
          </w:rPr>
          <w:fldChar w:fldCharType="separate"/>
        </w:r>
        <w:r>
          <w:rPr>
            <w:webHidden/>
          </w:rPr>
          <w:t>21</w:t>
        </w:r>
        <w:r>
          <w:rPr>
            <w:webHidden/>
          </w:rPr>
          <w:fldChar w:fldCharType="end"/>
        </w:r>
      </w:hyperlink>
    </w:p>
    <w:p w14:paraId="32682CE8" w14:textId="59CF3BB7" w:rsidR="00635660" w:rsidRDefault="00635660">
      <w:pPr>
        <w:pStyle w:val="15"/>
        <w:rPr>
          <w:rFonts w:asciiTheme="minorHAnsi" w:eastAsiaTheme="minorEastAsia" w:hAnsiTheme="minorHAnsi" w:cstheme="minorBidi"/>
          <w:kern w:val="2"/>
          <w:sz w:val="24"/>
          <w14:ligatures w14:val="standardContextual"/>
        </w:rPr>
      </w:pPr>
      <w:hyperlink w:anchor="_Toc184749281" w:history="1">
        <w:r w:rsidRPr="007D739D">
          <w:rPr>
            <w:rStyle w:val="ae"/>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_Toc184749281 \h </w:instrText>
        </w:r>
        <w:r>
          <w:rPr>
            <w:webHidden/>
          </w:rPr>
        </w:r>
        <w:r>
          <w:rPr>
            <w:webHidden/>
          </w:rPr>
          <w:fldChar w:fldCharType="separate"/>
        </w:r>
        <w:r>
          <w:rPr>
            <w:webHidden/>
          </w:rPr>
          <w:t>21</w:t>
        </w:r>
        <w:r>
          <w:rPr>
            <w:webHidden/>
          </w:rPr>
          <w:fldChar w:fldCharType="end"/>
        </w:r>
      </w:hyperlink>
    </w:p>
    <w:p w14:paraId="618F879C" w14:textId="02529163" w:rsidR="00635660" w:rsidRDefault="00635660">
      <w:pPr>
        <w:pStyle w:val="15"/>
        <w:rPr>
          <w:rFonts w:asciiTheme="minorHAnsi" w:eastAsiaTheme="minorEastAsia" w:hAnsiTheme="minorHAnsi" w:cstheme="minorBidi"/>
          <w:kern w:val="2"/>
          <w:sz w:val="24"/>
          <w14:ligatures w14:val="standardContextual"/>
        </w:rPr>
      </w:pPr>
      <w:hyperlink w:anchor="_Toc184749282" w:history="1">
        <w:r w:rsidRPr="007D739D">
          <w:rPr>
            <w:rStyle w:val="ae"/>
          </w:rPr>
          <w:t>Приложение № 6. Критерии и признаки необычных сделок</w:t>
        </w:r>
        <w:r>
          <w:rPr>
            <w:webHidden/>
          </w:rPr>
          <w:tab/>
        </w:r>
        <w:r>
          <w:rPr>
            <w:webHidden/>
          </w:rPr>
          <w:fldChar w:fldCharType="begin"/>
        </w:r>
        <w:r>
          <w:rPr>
            <w:webHidden/>
          </w:rPr>
          <w:instrText xml:space="preserve"> PAGEREF _Toc184749282 \h </w:instrText>
        </w:r>
        <w:r>
          <w:rPr>
            <w:webHidden/>
          </w:rPr>
        </w:r>
        <w:r>
          <w:rPr>
            <w:webHidden/>
          </w:rPr>
          <w:fldChar w:fldCharType="separate"/>
        </w:r>
        <w:r>
          <w:rPr>
            <w:webHidden/>
          </w:rPr>
          <w:t>22</w:t>
        </w:r>
        <w:r>
          <w:rPr>
            <w:webHidden/>
          </w:rPr>
          <w:fldChar w:fldCharType="end"/>
        </w:r>
      </w:hyperlink>
    </w:p>
    <w:p w14:paraId="5A5268E0" w14:textId="46AF5D83" w:rsidR="00635660" w:rsidRDefault="00635660">
      <w:pPr>
        <w:pStyle w:val="15"/>
        <w:rPr>
          <w:rFonts w:asciiTheme="minorHAnsi" w:eastAsiaTheme="minorEastAsia" w:hAnsiTheme="minorHAnsi" w:cstheme="minorBidi"/>
          <w:kern w:val="2"/>
          <w:sz w:val="24"/>
          <w14:ligatures w14:val="standardContextual"/>
        </w:rPr>
      </w:pPr>
      <w:hyperlink w:anchor="_Toc184749283" w:history="1">
        <w:r w:rsidRPr="007D739D">
          <w:rPr>
            <w:rStyle w:val="ae"/>
          </w:rPr>
          <w:t>Приложение № 7. Внутреннее сообщение об операции (сделке)</w:t>
        </w:r>
        <w:r>
          <w:rPr>
            <w:webHidden/>
          </w:rPr>
          <w:tab/>
        </w:r>
        <w:r>
          <w:rPr>
            <w:webHidden/>
          </w:rPr>
          <w:fldChar w:fldCharType="begin"/>
        </w:r>
        <w:r>
          <w:rPr>
            <w:webHidden/>
          </w:rPr>
          <w:instrText xml:space="preserve"> PAGEREF _Toc184749283 \h </w:instrText>
        </w:r>
        <w:r>
          <w:rPr>
            <w:webHidden/>
          </w:rPr>
        </w:r>
        <w:r>
          <w:rPr>
            <w:webHidden/>
          </w:rPr>
          <w:fldChar w:fldCharType="separate"/>
        </w:r>
        <w:r>
          <w:rPr>
            <w:webHidden/>
          </w:rPr>
          <w:t>22</w:t>
        </w:r>
        <w:r>
          <w:rPr>
            <w:webHidden/>
          </w:rPr>
          <w:fldChar w:fldCharType="end"/>
        </w:r>
      </w:hyperlink>
    </w:p>
    <w:p w14:paraId="268E4739" w14:textId="04AC50F9" w:rsidR="00635660" w:rsidRDefault="00635660">
      <w:pPr>
        <w:pStyle w:val="15"/>
        <w:rPr>
          <w:rFonts w:asciiTheme="minorHAnsi" w:eastAsiaTheme="minorEastAsia" w:hAnsiTheme="minorHAnsi" w:cstheme="minorBidi"/>
          <w:kern w:val="2"/>
          <w:sz w:val="24"/>
          <w14:ligatures w14:val="standardContextual"/>
        </w:rPr>
      </w:pPr>
      <w:hyperlink w:anchor="_Toc184749284" w:history="1">
        <w:r w:rsidRPr="007D739D">
          <w:rPr>
            <w:rStyle w:val="ae"/>
          </w:rPr>
          <w:t>Приложение № 8. Анкета физического лица (заполняется клиентом)</w:t>
        </w:r>
        <w:r>
          <w:rPr>
            <w:webHidden/>
          </w:rPr>
          <w:tab/>
        </w:r>
        <w:r>
          <w:rPr>
            <w:webHidden/>
          </w:rPr>
          <w:fldChar w:fldCharType="begin"/>
        </w:r>
        <w:r>
          <w:rPr>
            <w:webHidden/>
          </w:rPr>
          <w:instrText xml:space="preserve"> PAGEREF _Toc184749284 \h </w:instrText>
        </w:r>
        <w:r>
          <w:rPr>
            <w:webHidden/>
          </w:rPr>
        </w:r>
        <w:r>
          <w:rPr>
            <w:webHidden/>
          </w:rPr>
          <w:fldChar w:fldCharType="separate"/>
        </w:r>
        <w:r>
          <w:rPr>
            <w:webHidden/>
          </w:rPr>
          <w:t>22</w:t>
        </w:r>
        <w:r>
          <w:rPr>
            <w:webHidden/>
          </w:rPr>
          <w:fldChar w:fldCharType="end"/>
        </w:r>
      </w:hyperlink>
    </w:p>
    <w:p w14:paraId="3B4F141F" w14:textId="24351C13" w:rsidR="00635660" w:rsidRDefault="00635660">
      <w:pPr>
        <w:pStyle w:val="15"/>
        <w:rPr>
          <w:rFonts w:asciiTheme="minorHAnsi" w:eastAsiaTheme="minorEastAsia" w:hAnsiTheme="minorHAnsi" w:cstheme="minorBidi"/>
          <w:kern w:val="2"/>
          <w:sz w:val="24"/>
          <w14:ligatures w14:val="standardContextual"/>
        </w:rPr>
      </w:pPr>
      <w:hyperlink w:anchor="_Toc184749285" w:history="1">
        <w:r w:rsidRPr="007D739D">
          <w:rPr>
            <w:rStyle w:val="ae"/>
          </w:rPr>
          <w:t>Приложение № 9. Распоряжение о приеме на обслуживание публичного должностного лица</w:t>
        </w:r>
        <w:r>
          <w:rPr>
            <w:webHidden/>
          </w:rPr>
          <w:tab/>
        </w:r>
        <w:r>
          <w:rPr>
            <w:webHidden/>
          </w:rPr>
          <w:fldChar w:fldCharType="begin"/>
        </w:r>
        <w:r>
          <w:rPr>
            <w:webHidden/>
          </w:rPr>
          <w:instrText xml:space="preserve"> PAGEREF _Toc184749285 \h </w:instrText>
        </w:r>
        <w:r>
          <w:rPr>
            <w:webHidden/>
          </w:rPr>
        </w:r>
        <w:r>
          <w:rPr>
            <w:webHidden/>
          </w:rPr>
          <w:fldChar w:fldCharType="separate"/>
        </w:r>
        <w:r>
          <w:rPr>
            <w:webHidden/>
          </w:rPr>
          <w:t>22</w:t>
        </w:r>
        <w:r>
          <w:rPr>
            <w:webHidden/>
          </w:rPr>
          <w:fldChar w:fldCharType="end"/>
        </w:r>
      </w:hyperlink>
    </w:p>
    <w:p w14:paraId="63C3CEDD" w14:textId="2342E4B9" w:rsidR="00635660" w:rsidRDefault="00635660">
      <w:pPr>
        <w:pStyle w:val="15"/>
        <w:rPr>
          <w:rFonts w:asciiTheme="minorHAnsi" w:eastAsiaTheme="minorEastAsia" w:hAnsiTheme="minorHAnsi" w:cstheme="minorBidi"/>
          <w:kern w:val="2"/>
          <w:sz w:val="24"/>
          <w14:ligatures w14:val="standardContextual"/>
        </w:rPr>
      </w:pPr>
      <w:hyperlink w:anchor="_Toc184749286" w:history="1">
        <w:r w:rsidRPr="007D739D">
          <w:rPr>
            <w:rStyle w:val="ae"/>
          </w:rPr>
          <w:t>Приложение № 10. Форма письменного отчета по результатам внутренних проверок</w:t>
        </w:r>
        <w:r>
          <w:rPr>
            <w:webHidden/>
          </w:rPr>
          <w:tab/>
        </w:r>
        <w:r>
          <w:rPr>
            <w:webHidden/>
          </w:rPr>
          <w:fldChar w:fldCharType="begin"/>
        </w:r>
        <w:r>
          <w:rPr>
            <w:webHidden/>
          </w:rPr>
          <w:instrText xml:space="preserve"> PAGEREF _Toc184749286 \h </w:instrText>
        </w:r>
        <w:r>
          <w:rPr>
            <w:webHidden/>
          </w:rPr>
        </w:r>
        <w:r>
          <w:rPr>
            <w:webHidden/>
          </w:rPr>
          <w:fldChar w:fldCharType="separate"/>
        </w:r>
        <w:r>
          <w:rPr>
            <w:webHidden/>
          </w:rPr>
          <w:t>22</w:t>
        </w:r>
        <w:r>
          <w:rPr>
            <w:webHidden/>
          </w:rPr>
          <w:fldChar w:fldCharType="end"/>
        </w:r>
      </w:hyperlink>
    </w:p>
    <w:p w14:paraId="69E3D9D0" w14:textId="018105B0" w:rsidR="00635660" w:rsidRPr="00635660" w:rsidRDefault="00635660">
      <w:pPr>
        <w:pStyle w:val="15"/>
        <w:rPr>
          <w:rFonts w:asciiTheme="minorHAnsi" w:eastAsiaTheme="minorEastAsia" w:hAnsiTheme="minorHAnsi" w:cstheme="minorBidi"/>
          <w:kern w:val="2"/>
          <w:sz w:val="24"/>
          <w14:ligatures w14:val="standardContextual"/>
        </w:rPr>
      </w:pPr>
      <w:hyperlink w:anchor="_Toc184749287" w:history="1">
        <w:r w:rsidRPr="00635660">
          <w:rPr>
            <w:rStyle w:val="ae"/>
          </w:rPr>
          <w:t>Приложение № 11. Перечень видов подозрительной деятельности. Перечень зон риска, определенных по результатам Национальной оценки рисков</w:t>
        </w:r>
        <w:r w:rsidRPr="00635660">
          <w:rPr>
            <w:webHidden/>
          </w:rPr>
          <w:tab/>
        </w:r>
        <w:r w:rsidRPr="00635660">
          <w:rPr>
            <w:webHidden/>
          </w:rPr>
          <w:fldChar w:fldCharType="begin"/>
        </w:r>
        <w:r w:rsidRPr="00635660">
          <w:rPr>
            <w:webHidden/>
          </w:rPr>
          <w:instrText xml:space="preserve"> PAGEREF _Toc184749287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6527DF1F" w14:textId="2CE66278" w:rsidR="00635660" w:rsidRPr="00635660" w:rsidRDefault="00635660">
      <w:pPr>
        <w:pStyle w:val="15"/>
        <w:rPr>
          <w:rFonts w:asciiTheme="minorHAnsi" w:eastAsiaTheme="minorEastAsia" w:hAnsiTheme="minorHAnsi" w:cstheme="minorBidi"/>
          <w:kern w:val="2"/>
          <w:sz w:val="24"/>
          <w14:ligatures w14:val="standardContextual"/>
        </w:rPr>
      </w:pPr>
      <w:hyperlink w:anchor="_Toc184749288" w:history="1">
        <w:r w:rsidRPr="00635660">
          <w:rPr>
            <w:rStyle w:val="ae"/>
          </w:rPr>
          <w:t>Приложение № 12. Внутреннее сообщение о подозрительной деятельности</w:t>
        </w:r>
        <w:r w:rsidRPr="00635660">
          <w:rPr>
            <w:webHidden/>
          </w:rPr>
          <w:tab/>
        </w:r>
        <w:r w:rsidRPr="00635660">
          <w:rPr>
            <w:webHidden/>
          </w:rPr>
          <w:fldChar w:fldCharType="begin"/>
        </w:r>
        <w:r w:rsidRPr="00635660">
          <w:rPr>
            <w:webHidden/>
          </w:rPr>
          <w:instrText xml:space="preserve"> PAGEREF _Toc184749288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13BAB742" w14:textId="45A78AF1" w:rsidR="00FD177D" w:rsidRPr="00E847C4" w:rsidRDefault="00CD1809" w:rsidP="00E847C4">
      <w:pPr>
        <w:pStyle w:val="aa"/>
        <w:spacing w:line="276" w:lineRule="auto"/>
        <w:ind w:left="57" w:right="57"/>
        <w:rPr>
          <w:color w:val="000000" w:themeColor="text1"/>
          <w:sz w:val="24"/>
          <w:szCs w:val="24"/>
        </w:rPr>
      </w:pPr>
      <w:r w:rsidRPr="00E847C4">
        <w:rPr>
          <w:rFonts w:eastAsiaTheme="minorHAnsi"/>
          <w:color w:val="000000" w:themeColor="text1"/>
          <w:sz w:val="24"/>
          <w:szCs w:val="24"/>
          <w:lang w:eastAsia="en-US"/>
        </w:rPr>
        <w:fldChar w:fldCharType="end"/>
      </w:r>
    </w:p>
    <w:p w14:paraId="7D152CAC" w14:textId="77777777" w:rsidR="00FD177D" w:rsidRPr="00E847C4" w:rsidRDefault="00FD177D" w:rsidP="00E847C4">
      <w:pPr>
        <w:spacing w:after="0"/>
        <w:ind w:left="57" w:right="57"/>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br w:type="page"/>
      </w:r>
    </w:p>
    <w:p w14:paraId="305FD08D" w14:textId="77777777"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rPr>
      </w:pPr>
      <w:bookmarkStart w:id="0" w:name="_Toc184749267"/>
      <w:r w:rsidRPr="00E847C4">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E847C4" w:rsidRDefault="00FD177D" w:rsidP="00E847C4">
      <w:pPr>
        <w:shd w:val="clear" w:color="auto" w:fill="FFFFFF"/>
        <w:tabs>
          <w:tab w:val="left" w:pos="993"/>
        </w:tabs>
        <w:autoSpaceDE w:val="0"/>
        <w:autoSpaceDN w:val="0"/>
        <w:adjustRightInd w:val="0"/>
        <w:spacing w:after="0"/>
        <w:ind w:left="57" w:right="57" w:firstLine="709"/>
        <w:jc w:val="center"/>
        <w:rPr>
          <w:rFonts w:ascii="Times New Roman" w:eastAsia="Times New Roman" w:hAnsi="Times New Roman" w:cs="Times New Roman"/>
          <w:color w:val="000000" w:themeColor="text1"/>
          <w:sz w:val="24"/>
          <w:szCs w:val="24"/>
          <w:lang w:eastAsia="ru-RU"/>
        </w:rPr>
      </w:pPr>
    </w:p>
    <w:p w14:paraId="45328966" w14:textId="02544A6F" w:rsidR="00D530B6"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851B1A" w:rsidRPr="00E847C4">
        <w:rPr>
          <w:rFonts w:ascii="Times New Roman" w:eastAsia="Times New Roman" w:hAnsi="Times New Roman" w:cs="Times New Roman"/>
          <w:color w:val="000000" w:themeColor="text1"/>
          <w:sz w:val="24"/>
          <w:szCs w:val="24"/>
          <w:lang w:eastAsia="ru-RU"/>
        </w:rPr>
        <w:t>ПВК</w:t>
      </w:r>
      <w:r w:rsidR="00002006"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Общества с ограниченной ответственностью «Национальное достояние»</w:t>
      </w:r>
      <w:r w:rsidRPr="00E847C4">
        <w:rPr>
          <w:rFonts w:ascii="Times New Roman" w:eastAsia="Times New Roman" w:hAnsi="Times New Roman" w:cs="Times New Roman"/>
          <w:color w:val="000000" w:themeColor="text1"/>
          <w:sz w:val="24"/>
          <w:szCs w:val="24"/>
          <w:lang w:eastAsia="ru-RU"/>
        </w:rPr>
        <w:t xml:space="preserve"> (да</w:t>
      </w:r>
      <w:r w:rsidR="007639C3" w:rsidRPr="00E847C4">
        <w:rPr>
          <w:rFonts w:ascii="Times New Roman" w:eastAsia="Times New Roman" w:hAnsi="Times New Roman" w:cs="Times New Roman"/>
          <w:color w:val="000000" w:themeColor="text1"/>
          <w:sz w:val="24"/>
          <w:szCs w:val="24"/>
          <w:lang w:eastAsia="ru-RU"/>
        </w:rPr>
        <w:t xml:space="preserve">лее –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определяют порядок организации и проведения работы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E847C4">
        <w:rPr>
          <w:rFonts w:ascii="Times New Roman" w:eastAsia="Times New Roman" w:hAnsi="Times New Roman" w:cs="Times New Roman"/>
          <w:color w:val="000000" w:themeColor="text1"/>
          <w:sz w:val="24"/>
          <w:szCs w:val="24"/>
          <w:lang w:eastAsia="ru-RU"/>
        </w:rPr>
        <w:t xml:space="preserve"> в случаях, когда </w:t>
      </w:r>
      <w:r w:rsidR="00720D30">
        <w:rPr>
          <w:rFonts w:ascii="Times New Roman" w:eastAsia="Times New Roman" w:hAnsi="Times New Roman" w:cs="Times New Roman"/>
          <w:color w:val="000000" w:themeColor="text1"/>
          <w:sz w:val="24"/>
          <w:szCs w:val="24"/>
          <w:lang w:eastAsia="ru-RU"/>
        </w:rPr>
        <w:t>Общество</w:t>
      </w:r>
      <w:r w:rsidR="000C22FC" w:rsidRPr="00E847C4">
        <w:rPr>
          <w:rFonts w:ascii="Times New Roman" w:eastAsia="Times New Roman" w:hAnsi="Times New Roman" w:cs="Times New Roman"/>
          <w:color w:val="000000" w:themeColor="text1"/>
          <w:sz w:val="24"/>
          <w:szCs w:val="24"/>
          <w:lang w:eastAsia="ru-RU"/>
        </w:rPr>
        <w:t xml:space="preserve"> при оказании юридических услуг</w:t>
      </w:r>
      <w:r w:rsidR="00D530B6" w:rsidRPr="00E847C4">
        <w:rPr>
          <w:rFonts w:ascii="Times New Roman" w:eastAsia="Times New Roman" w:hAnsi="Times New Roman" w:cs="Times New Roman"/>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w:t>
      </w:r>
    </w:p>
    <w:p w14:paraId="315B7E8D" w14:textId="71890F9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1.2. Настоящие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разработаны </w:t>
      </w:r>
      <w:r w:rsidRPr="00E847C4">
        <w:rPr>
          <w:rFonts w:ascii="Times New Roman" w:eastAsia="Times New Roman" w:hAnsi="Times New Roman" w:cs="Times New Roman"/>
          <w:color w:val="000000" w:themeColor="text1"/>
          <w:sz w:val="24"/>
          <w:szCs w:val="24"/>
          <w:lang w:val="en-US" w:eastAsia="ru-RU"/>
        </w:rPr>
        <w:t>c</w:t>
      </w:r>
      <w:r w:rsidRPr="00E847C4">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2FC24F51" w:rsidR="00315C40"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Федеральным законом от </w:t>
      </w:r>
      <w:r w:rsidR="007639C3" w:rsidRPr="00E847C4">
        <w:rPr>
          <w:rFonts w:ascii="Times New Roman" w:hAnsi="Times New Roman" w:cs="Times New Roman"/>
          <w:color w:val="000000" w:themeColor="text1"/>
          <w:sz w:val="24"/>
          <w:szCs w:val="24"/>
        </w:rPr>
        <w:t>07.08.2001 № 115</w:t>
      </w:r>
      <w:r w:rsidR="00A83887" w:rsidRPr="00E847C4">
        <w:rPr>
          <w:rFonts w:ascii="Times New Roman" w:hAnsi="Times New Roman" w:cs="Times New Roman"/>
          <w:color w:val="000000" w:themeColor="text1"/>
          <w:sz w:val="24"/>
          <w:szCs w:val="24"/>
        </w:rPr>
        <w:t>–</w:t>
      </w:r>
      <w:r w:rsidR="007639C3" w:rsidRPr="00E847C4">
        <w:rPr>
          <w:rFonts w:ascii="Times New Roman" w:hAnsi="Times New Roman" w:cs="Times New Roman"/>
          <w:color w:val="000000" w:themeColor="text1"/>
          <w:sz w:val="24"/>
          <w:szCs w:val="24"/>
        </w:rPr>
        <w:t>ФЗ</w:t>
      </w:r>
      <w:r w:rsidRPr="00E847C4">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Федеральный закон);</w:t>
      </w:r>
      <w:r w:rsidR="00315C40" w:rsidRPr="00E847C4">
        <w:rPr>
          <w:rFonts w:ascii="Times New Roman" w:eastAsia="Times New Roman" w:hAnsi="Times New Roman" w:cs="Times New Roman"/>
          <w:color w:val="000000" w:themeColor="text1"/>
          <w:sz w:val="24"/>
          <w:szCs w:val="24"/>
        </w:rPr>
        <w:t xml:space="preserve"> </w:t>
      </w:r>
    </w:p>
    <w:p w14:paraId="6C45D10D" w14:textId="77777777" w:rsidR="00FC3DBC" w:rsidRPr="00E847C4" w:rsidRDefault="0036408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D71E16C"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E847C4">
        <w:rPr>
          <w:rFonts w:ascii="Times New Roman" w:eastAsia="Times New Roman" w:hAnsi="Times New Roman" w:cs="Times New Roman"/>
          <w:iCs/>
          <w:color w:val="000000" w:themeColor="text1"/>
          <w:sz w:val="24"/>
          <w:szCs w:val="24"/>
        </w:rPr>
        <w:t>;</w:t>
      </w:r>
    </w:p>
    <w:p w14:paraId="24E1D643"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 xml:space="preserve">29.05.2014 № 492 </w:t>
      </w:r>
      <w:r w:rsidRPr="00E847C4">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2356EF1" w14:textId="06E57CA5" w:rsidR="00C715F4" w:rsidRPr="00E847C4" w:rsidRDefault="00C715F4"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E847C4">
        <w:rPr>
          <w:rFonts w:ascii="Times New Roman" w:hAnsi="Times New Roman" w:cs="Times New Roman"/>
          <w:color w:val="000000" w:themeColor="text1"/>
          <w:sz w:val="24"/>
          <w:szCs w:val="24"/>
        </w:rPr>
        <w:t xml:space="preserve">03.08.2010 № 203 </w:t>
      </w:r>
      <w:r w:rsidRPr="00E847C4">
        <w:rPr>
          <w:rFonts w:ascii="Times New Roman" w:eastAsia="Times New Roman" w:hAnsi="Times New Roman" w:cs="Times New Roman"/>
          <w:color w:val="000000" w:themeColor="text1"/>
          <w:sz w:val="24"/>
          <w:szCs w:val="24"/>
        </w:rPr>
        <w:t xml:space="preserve">«Об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w:t>
      </w:r>
      <w:r w:rsidR="00855420" w:rsidRPr="00E847C4">
        <w:rPr>
          <w:rFonts w:ascii="Times New Roman" w:eastAsia="Times New Roman" w:hAnsi="Times New Roman" w:cs="Times New Roman"/>
          <w:color w:val="000000" w:themeColor="text1"/>
          <w:sz w:val="24"/>
          <w:szCs w:val="24"/>
        </w:rPr>
        <w:t>пол</w:t>
      </w:r>
      <w:r w:rsidRPr="00E847C4">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4E6C6C7" w14:textId="0ACA72D7" w:rsidR="00FC3DBC" w:rsidRPr="00E847C4" w:rsidRDefault="00D752E8"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83887" w:rsidRPr="00E847C4">
        <w:rPr>
          <w:rFonts w:ascii="Times New Roman" w:hAnsi="Times New Roman"/>
          <w:color w:val="000000" w:themeColor="text1"/>
          <w:sz w:val="24"/>
          <w:szCs w:val="24"/>
        </w:rPr>
        <w:t>–</w:t>
      </w:r>
      <w:r w:rsidRPr="00E847C4">
        <w:rPr>
          <w:rFonts w:ascii="Times New Roman" w:hAnsi="Times New Roman"/>
          <w:color w:val="000000" w:themeColor="text1"/>
          <w:sz w:val="24"/>
          <w:szCs w:val="24"/>
        </w:rPr>
        <w:t xml:space="preserve">ФЗ «О </w:t>
      </w:r>
      <w:r w:rsidRPr="00E847C4">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5464C79D"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E847C4">
        <w:rPr>
          <w:rFonts w:ascii="Times New Roman" w:eastAsia="Times New Roman" w:hAnsi="Times New Roman" w:cs="Times New Roman"/>
          <w:color w:val="000000" w:themeColor="text1"/>
          <w:sz w:val="24"/>
          <w:szCs w:val="24"/>
        </w:rPr>
        <w:t>;</w:t>
      </w:r>
    </w:p>
    <w:p w14:paraId="394AADAC" w14:textId="161EB85B"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 xml:space="preserve">Приказом Федеральной службы по финансовому мониторингу от </w:t>
      </w:r>
      <w:r w:rsidR="00E6371C" w:rsidRPr="00E847C4">
        <w:rPr>
          <w:rFonts w:ascii="Times New Roman" w:hAnsi="Times New Roman" w:cs="Times New Roman"/>
          <w:color w:val="000000" w:themeColor="text1"/>
          <w:sz w:val="24"/>
          <w:szCs w:val="24"/>
        </w:rPr>
        <w:t xml:space="preserve">20.05.2022 </w:t>
      </w:r>
      <w:r w:rsidRPr="00E847C4">
        <w:rPr>
          <w:rFonts w:ascii="Times New Roman" w:hAnsi="Times New Roman" w:cs="Times New Roman"/>
          <w:color w:val="000000" w:themeColor="text1"/>
          <w:sz w:val="24"/>
          <w:szCs w:val="24"/>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E847C4">
        <w:rPr>
          <w:rFonts w:ascii="Times New Roman" w:eastAsia="Times New Roman" w:hAnsi="Times New Roman" w:cs="Times New Roman"/>
          <w:color w:val="000000" w:themeColor="text1"/>
          <w:sz w:val="24"/>
          <w:szCs w:val="24"/>
        </w:rPr>
        <w:t>;</w:t>
      </w:r>
    </w:p>
    <w:p w14:paraId="102A0878" w14:textId="77777777" w:rsidR="00FC3DBC" w:rsidRPr="00E847C4" w:rsidRDefault="007639C3"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E847C4">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793944C" w14:textId="77777777" w:rsidR="00FC3DBC" w:rsidRPr="00E847C4" w:rsidRDefault="00FC3DBC"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E847C4">
        <w:rPr>
          <w:rFonts w:ascii="Times New Roman" w:hAnsi="Times New Roman" w:cs="Times New Roman"/>
          <w:color w:val="000000" w:themeColor="text1"/>
          <w:sz w:val="24"/>
          <w:szCs w:val="24"/>
        </w:rPr>
        <w:t xml:space="preserve">12.12.2017 № 53 </w:t>
      </w:r>
      <w:r w:rsidRPr="00E847C4">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E847C4">
        <w:rPr>
          <w:rFonts w:ascii="Times New Roman" w:eastAsia="Times New Roman" w:hAnsi="Times New Roman" w:cs="Times New Roman"/>
          <w:color w:val="000000" w:themeColor="text1"/>
          <w:sz w:val="24"/>
          <w:szCs w:val="24"/>
        </w:rPr>
        <w:t xml:space="preserve"> </w:t>
      </w:r>
      <w:r w:rsidRPr="00E847C4">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5140E76E" w:rsidR="00FD177D" w:rsidRPr="00E847C4" w:rsidRDefault="004106F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E847C4">
        <w:rPr>
          <w:rFonts w:ascii="Times New Roman" w:eastAsia="Times New Roman" w:hAnsi="Times New Roman" w:cs="Times New Roman"/>
          <w:color w:val="000000" w:themeColor="text1"/>
          <w:sz w:val="24"/>
          <w:szCs w:val="24"/>
        </w:rPr>
        <w:t>;</w:t>
      </w:r>
    </w:p>
    <w:p w14:paraId="3286BF0F" w14:textId="79BD65F1"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w:t>
      </w:r>
      <w:r w:rsidR="00CA3CF1" w:rsidRPr="00E847C4">
        <w:rPr>
          <w:rFonts w:ascii="Times New Roman" w:eastAsia="Times New Roman" w:hAnsi="Times New Roman" w:cs="Times New Roman"/>
          <w:color w:val="000000" w:themeColor="text1"/>
          <w:sz w:val="24"/>
          <w:szCs w:val="24"/>
        </w:rPr>
        <w:t>й</w:t>
      </w:r>
      <w:r w:rsidRPr="00E847C4">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и </w:t>
      </w:r>
      <w:r w:rsidR="00057542" w:rsidRPr="00E847C4">
        <w:rPr>
          <w:rFonts w:ascii="Times New Roman" w:eastAsia="Times New Roman" w:hAnsi="Times New Roman" w:cs="Times New Roman"/>
          <w:color w:val="000000" w:themeColor="text1"/>
          <w:sz w:val="24"/>
          <w:szCs w:val="24"/>
          <w:lang w:eastAsia="ru-RU"/>
        </w:rPr>
        <w:t>и</w:t>
      </w:r>
      <w:r w:rsidR="00002006" w:rsidRPr="00E847C4">
        <w:rPr>
          <w:rFonts w:ascii="Times New Roman" w:eastAsia="Times New Roman" w:hAnsi="Times New Roman" w:cs="Times New Roman"/>
          <w:color w:val="000000" w:themeColor="text1"/>
          <w:sz w:val="24"/>
          <w:szCs w:val="24"/>
          <w:lang w:eastAsia="ru-RU"/>
        </w:rPr>
        <w:t>ндивидуальн</w:t>
      </w:r>
      <w:r w:rsidRPr="00E847C4">
        <w:rPr>
          <w:rFonts w:ascii="Times New Roman" w:eastAsia="Times New Roman" w:hAnsi="Times New Roman" w:cs="Times New Roman"/>
          <w:color w:val="000000" w:themeColor="text1"/>
          <w:sz w:val="24"/>
          <w:szCs w:val="24"/>
        </w:rPr>
        <w:t>ыми предпринимателями от 01.03.2019</w:t>
      </w:r>
      <w:r w:rsidR="00CA3CF1" w:rsidRPr="00E847C4">
        <w:rPr>
          <w:rFonts w:ascii="Times New Roman" w:eastAsia="Times New Roman" w:hAnsi="Times New Roman" w:cs="Times New Roman"/>
          <w:color w:val="000000" w:themeColor="text1"/>
          <w:sz w:val="24"/>
          <w:szCs w:val="24"/>
        </w:rPr>
        <w:t xml:space="preserve"> </w:t>
      </w:r>
      <w:r w:rsidR="00CA3CF1" w:rsidRPr="00E847C4">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№59)</w:t>
      </w:r>
      <w:r w:rsidRPr="00E847C4">
        <w:rPr>
          <w:rFonts w:ascii="Times New Roman" w:eastAsia="Times New Roman" w:hAnsi="Times New Roman" w:cs="Times New Roman"/>
          <w:color w:val="000000" w:themeColor="text1"/>
          <w:sz w:val="24"/>
          <w:szCs w:val="24"/>
        </w:rPr>
        <w:t>;</w:t>
      </w:r>
    </w:p>
    <w:p w14:paraId="765C7DA2" w14:textId="222C2A09"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иными нормативно</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1.3. Основные понятия и термины:</w:t>
      </w:r>
    </w:p>
    <w:p w14:paraId="0CB8EE35"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ОД/ФТ </w:t>
      </w:r>
      <w:r w:rsidRPr="00E847C4">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D971689" w14:textId="4E9A7A71"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ОД/ФТ/ФРОМУ</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88305E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Уполномоченный орган</w:t>
      </w:r>
      <w:r w:rsidRPr="00E847C4">
        <w:rPr>
          <w:rFonts w:ascii="Times New Roman" w:eastAsia="Times New Roman" w:hAnsi="Times New Roman" w:cs="Times New Roman"/>
          <w:color w:val="000000" w:themeColor="text1"/>
          <w:sz w:val="24"/>
          <w:szCs w:val="24"/>
          <w:lang w:eastAsia="ru-RU"/>
        </w:rPr>
        <w:t xml:space="preserve"> –</w:t>
      </w:r>
      <w:r w:rsidR="000F6D59"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E847C4">
        <w:rPr>
          <w:rFonts w:ascii="Times New Roman" w:hAnsi="Times New Roman" w:cs="Times New Roman"/>
          <w:color w:val="000000" w:themeColor="text1"/>
          <w:sz w:val="24"/>
          <w:szCs w:val="24"/>
        </w:rPr>
        <w:t xml:space="preserve"> уполномоченный орган</w:t>
      </w:r>
      <w:r w:rsidRPr="00E847C4">
        <w:rPr>
          <w:rFonts w:ascii="Times New Roman" w:eastAsia="Times New Roman" w:hAnsi="Times New Roman" w:cs="Times New Roman"/>
          <w:color w:val="000000" w:themeColor="text1"/>
          <w:sz w:val="24"/>
          <w:szCs w:val="24"/>
          <w:lang w:eastAsia="ru-RU"/>
        </w:rPr>
        <w:t>);</w:t>
      </w:r>
    </w:p>
    <w:p w14:paraId="7C4F3AC4" w14:textId="379DFDF0" w:rsidR="00D530B6" w:rsidRPr="00E847C4" w:rsidRDefault="00D530B6"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Клиент – </w:t>
      </w:r>
      <w:r w:rsidRPr="00E847C4">
        <w:rPr>
          <w:rFonts w:ascii="Times New Roman" w:eastAsia="Times New Roman" w:hAnsi="Times New Roman" w:cs="Times New Roman"/>
          <w:bCs/>
          <w:color w:val="000000" w:themeColor="text1"/>
          <w:sz w:val="24"/>
          <w:szCs w:val="24"/>
          <w:lang w:eastAsia="ru-RU"/>
        </w:rPr>
        <w:t xml:space="preserve">физическое или юридическое лицо, иностранная структура без образования юридического лица, находящиеся на обслуживании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 xml:space="preserve">а </w:t>
      </w:r>
      <w:r w:rsidRPr="00E847C4">
        <w:rPr>
          <w:rFonts w:ascii="Times New Roman" w:eastAsia="Times New Roman" w:hAnsi="Times New Roman" w:cs="Times New Roman"/>
          <w:bCs/>
          <w:color w:val="000000" w:themeColor="text1"/>
          <w:sz w:val="24"/>
          <w:szCs w:val="24"/>
          <w:lang w:eastAsia="ru-RU"/>
        </w:rPr>
        <w:t xml:space="preserve">в случаях, когда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bCs/>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w:t>
      </w:r>
    </w:p>
    <w:p w14:paraId="6256BA6E" w14:textId="66D0C8F9" w:rsidR="00FC3DB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Личный кабинет</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w:t>
      </w:r>
      <w:r w:rsidR="00687925" w:rsidRPr="00E847C4">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r w:rsidR="00FC3DBC" w:rsidRPr="00E847C4">
        <w:rPr>
          <w:rFonts w:ascii="Times New Roman" w:eastAsia="Times New Roman" w:hAnsi="Times New Roman" w:cs="Times New Roman"/>
          <w:color w:val="000000" w:themeColor="text1"/>
          <w:sz w:val="24"/>
          <w:szCs w:val="24"/>
          <w:lang w:eastAsia="ru-RU"/>
        </w:rPr>
        <w:t xml:space="preserve">Личный кабинет используется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 xml:space="preserve">ом </w:t>
      </w:r>
      <w:r w:rsidR="00FC3DBC" w:rsidRPr="00E847C4">
        <w:rPr>
          <w:rFonts w:ascii="Times New Roman" w:eastAsia="Times New Roman" w:hAnsi="Times New Roman" w:cs="Times New Roman"/>
          <w:color w:val="000000" w:themeColor="text1"/>
          <w:sz w:val="24"/>
          <w:szCs w:val="24"/>
          <w:lang w:eastAsia="ru-RU"/>
        </w:rPr>
        <w:t>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43AEF25" w14:textId="6DBF93BC"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1</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3F52878" w14:textId="5963F727"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2</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F1E6F1D" w14:textId="7C32E1DF"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Решения МВК</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32663C18"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A83887" w:rsidRPr="00E847C4">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776AE686"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8BF203A" w:rsidR="006B1546" w:rsidRPr="00E847C4" w:rsidRDefault="006B154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19214D01"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Протектор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Представитель клиента</w:t>
      </w:r>
      <w:r w:rsidRPr="00E847C4">
        <w:rPr>
          <w:rFonts w:ascii="Times New Roman" w:eastAsia="Times New Roman" w:hAnsi="Times New Roman" w:cs="Times New Roman"/>
          <w:bCs/>
          <w:color w:val="000000" w:themeColor="text1"/>
          <w:sz w:val="24"/>
          <w:szCs w:val="24"/>
          <w:lang w:eastAsia="ru-RU"/>
        </w:rPr>
        <w:t xml:space="preserve"> – </w:t>
      </w:r>
      <w:r w:rsidRPr="00E847C4">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E847C4">
        <w:rPr>
          <w:rFonts w:ascii="Times New Roman" w:eastAsia="Times New Roman" w:hAnsi="Times New Roman" w:cs="Times New Roman"/>
          <w:bCs/>
          <w:color w:val="000000" w:themeColor="text1"/>
          <w:sz w:val="24"/>
          <w:szCs w:val="24"/>
          <w:lang w:eastAsia="ru-RU"/>
        </w:rPr>
        <w:t xml:space="preserve"> </w:t>
      </w:r>
    </w:p>
    <w:p w14:paraId="6693FE7F" w14:textId="1F7600F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Выгодоприобретатель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282AC048"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Бенефициарный владелец</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4AB428B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Бенефициарным владельцем клиента</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E847C4">
        <w:rPr>
          <w:rFonts w:ascii="Times New Roman" w:eastAsia="Times New Roman" w:hAnsi="Times New Roman" w:cs="Times New Roman"/>
          <w:color w:val="000000" w:themeColor="text1"/>
          <w:sz w:val="24"/>
          <w:szCs w:val="24"/>
          <w:vertAlign w:val="superscript"/>
          <w:lang w:eastAsia="ru-RU"/>
        </w:rPr>
        <w:footnoteReference w:id="1"/>
      </w:r>
      <w:r w:rsidRPr="00E847C4">
        <w:rPr>
          <w:rFonts w:ascii="Times New Roman" w:eastAsia="Times New Roman" w:hAnsi="Times New Roman" w:cs="Times New Roman"/>
          <w:color w:val="000000" w:themeColor="text1"/>
          <w:sz w:val="24"/>
          <w:szCs w:val="24"/>
          <w:lang w:eastAsia="ru-RU"/>
        </w:rPr>
        <w:t>.</w:t>
      </w:r>
    </w:p>
    <w:p w14:paraId="1C42459C" w14:textId="752840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E847C4">
        <w:rPr>
          <w:rFonts w:ascii="Times New Roman" w:hAnsi="Times New Roman" w:cs="Times New Roman"/>
          <w:color w:val="000000" w:themeColor="text1"/>
          <w:sz w:val="24"/>
          <w:szCs w:val="24"/>
        </w:rPr>
        <w:t>напрямую</w:t>
      </w:r>
      <w:r w:rsidR="007639C3" w:rsidRPr="00E847C4">
        <w:rPr>
          <w:rStyle w:val="ac"/>
          <w:color w:val="000000" w:themeColor="text1"/>
          <w:sz w:val="24"/>
          <w:szCs w:val="24"/>
        </w:rPr>
        <w:footnoteReference w:id="2"/>
      </w:r>
      <w:r w:rsidR="007639C3" w:rsidRPr="00E847C4">
        <w:rPr>
          <w:rFonts w:ascii="Times New Roman" w:hAnsi="Times New Roman" w:cs="Times New Roman"/>
          <w:color w:val="000000" w:themeColor="text1"/>
          <w:sz w:val="24"/>
          <w:szCs w:val="24"/>
        </w:rPr>
        <w:t>;</w:t>
      </w:r>
    </w:p>
    <w:p w14:paraId="3575399B" w14:textId="53B226B2"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Идентификация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738EAF2B" w:rsidR="00FD177D" w:rsidRPr="00E847C4" w:rsidRDefault="00FD177D"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Анкета </w:t>
      </w:r>
      <w:r w:rsidRPr="00E847C4">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851B1A" w:rsidRPr="00E847C4">
        <w:rPr>
          <w:rFonts w:ascii="Times New Roman" w:eastAsia="Calibri" w:hAnsi="Times New Roman" w:cs="Times New Roman"/>
          <w:color w:val="000000" w:themeColor="text1"/>
          <w:sz w:val="24"/>
          <w:szCs w:val="24"/>
        </w:rPr>
        <w:t>ПВК</w:t>
      </w:r>
      <w:r w:rsidRPr="00E847C4">
        <w:rPr>
          <w:rFonts w:ascii="Times New Roman" w:eastAsia="Calibri" w:hAnsi="Times New Roman" w:cs="Times New Roman"/>
          <w:color w:val="000000" w:themeColor="text1"/>
          <w:sz w:val="24"/>
          <w:szCs w:val="24"/>
        </w:rPr>
        <w:t xml:space="preserve"> в объеме, установленном законодательством Российской Федерации в сфере </w:t>
      </w:r>
      <w:r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Calibri" w:hAnsi="Times New Roman" w:cs="Times New Roman"/>
          <w:color w:val="000000" w:themeColor="text1"/>
          <w:sz w:val="24"/>
          <w:szCs w:val="24"/>
        </w:rPr>
        <w:t xml:space="preserve">; </w:t>
      </w:r>
    </w:p>
    <w:p w14:paraId="179707DD" w14:textId="18B8FD1F" w:rsidR="001867BA" w:rsidRPr="00E847C4" w:rsidRDefault="001867BA"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Досье клиента </w:t>
      </w:r>
      <w:r w:rsidRPr="00E847C4">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720D30">
        <w:rPr>
          <w:rFonts w:ascii="Times New Roman" w:eastAsia="Times New Roman" w:hAnsi="Times New Roman" w:cs="Times New Roman"/>
          <w:color w:val="000000" w:themeColor="text1"/>
          <w:sz w:val="24"/>
          <w:szCs w:val="24"/>
          <w:lang w:eastAsia="ru-RU"/>
        </w:rPr>
        <w:t>Общество</w:t>
      </w:r>
      <w:r w:rsidR="00720D30">
        <w:rPr>
          <w:rFonts w:ascii="Times New Roman" w:eastAsia="Calibri" w:hAnsi="Times New Roman" w:cs="Times New Roman"/>
          <w:color w:val="000000" w:themeColor="text1"/>
          <w:sz w:val="24"/>
          <w:szCs w:val="24"/>
        </w:rPr>
        <w:t xml:space="preserve">м </w:t>
      </w:r>
      <w:r w:rsidRPr="00E847C4">
        <w:rPr>
          <w:rFonts w:ascii="Times New Roman" w:eastAsia="Calibri" w:hAnsi="Times New Roman" w:cs="Times New Roman"/>
          <w:color w:val="000000" w:themeColor="text1"/>
          <w:sz w:val="24"/>
          <w:szCs w:val="24"/>
        </w:rPr>
        <w:t>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4E704E4" w14:textId="764CAABE"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3DB37705" w14:textId="74260280"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w:t>
      </w:r>
      <w:r w:rsidRPr="00E847C4">
        <w:rPr>
          <w:rFonts w:ascii="Times New Roman" w:eastAsia="Times New Roman" w:hAnsi="Times New Roman" w:cs="Times New Roman"/>
          <w:bCs/>
          <w:color w:val="000000" w:themeColor="text1"/>
          <w:sz w:val="24"/>
          <w:szCs w:val="24"/>
          <w:lang w:eastAsia="ru-RU"/>
        </w:rPr>
        <w:lastRenderedPageBreak/>
        <w:t>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5E214AD0" w14:textId="1273A5B2"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E847C4">
        <w:rPr>
          <w:rFonts w:ascii="Times New Roman" w:eastAsia="Times New Roman" w:hAnsi="Times New Roman" w:cs="Times New Roman"/>
          <w:bCs/>
          <w:color w:val="000000" w:themeColor="text1"/>
          <w:sz w:val="24"/>
          <w:szCs w:val="24"/>
          <w:vertAlign w:val="superscript"/>
          <w:lang w:eastAsia="ru-RU"/>
        </w:rPr>
        <w:footnoteReference w:id="3"/>
      </w:r>
      <w:r w:rsidRPr="00E847C4">
        <w:rPr>
          <w:rFonts w:ascii="Times New Roman" w:eastAsia="Times New Roman" w:hAnsi="Times New Roman" w:cs="Times New Roman"/>
          <w:bCs/>
          <w:color w:val="000000" w:themeColor="text1"/>
          <w:sz w:val="24"/>
          <w:szCs w:val="24"/>
          <w:lang w:eastAsia="ru-RU"/>
        </w:rPr>
        <w:t>;</w:t>
      </w:r>
    </w:p>
    <w:p w14:paraId="3E3FFF9B" w14:textId="48380F8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E847C4">
        <w:rPr>
          <w:rFonts w:ascii="Times New Roman" w:eastAsia="Times New Roman" w:hAnsi="Times New Roman" w:cs="Times New Roman"/>
          <w:color w:val="000000" w:themeColor="text1"/>
          <w:sz w:val="24"/>
          <w:szCs w:val="24"/>
          <w:vertAlign w:val="superscript"/>
          <w:lang w:eastAsia="ru-RU"/>
        </w:rPr>
        <w:footnoteReference w:id="4"/>
      </w:r>
      <w:r w:rsidRPr="00E847C4">
        <w:rPr>
          <w:rFonts w:ascii="Times New Roman" w:eastAsia="Times New Roman" w:hAnsi="Times New Roman" w:cs="Times New Roman"/>
          <w:color w:val="000000" w:themeColor="text1"/>
          <w:sz w:val="24"/>
          <w:szCs w:val="24"/>
          <w:lang w:eastAsia="ru-RU"/>
        </w:rPr>
        <w:t>;</w:t>
      </w:r>
    </w:p>
    <w:p w14:paraId="383DA251" w14:textId="1A694EBA"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75E1141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Специальное должностное лицо</w:t>
      </w:r>
      <w:r w:rsidRPr="00E847C4">
        <w:rPr>
          <w:rFonts w:ascii="Times New Roman" w:eastAsia="Times New Roman" w:hAnsi="Times New Roman" w:cs="Times New Roman"/>
          <w:color w:val="000000" w:themeColor="text1"/>
          <w:sz w:val="24"/>
          <w:szCs w:val="24"/>
          <w:lang w:eastAsia="ru-RU"/>
        </w:rPr>
        <w:t xml:space="preserve"> –</w:t>
      </w:r>
      <w:r w:rsidR="006674A2" w:rsidRPr="00E847C4">
        <w:rPr>
          <w:rFonts w:ascii="Times New Roman" w:eastAsia="Times New Roman" w:hAnsi="Times New Roman" w:cs="Times New Roman"/>
          <w:color w:val="000000" w:themeColor="text1"/>
          <w:sz w:val="24"/>
          <w:szCs w:val="24"/>
          <w:lang w:eastAsia="ru-RU"/>
        </w:rPr>
        <w:t xml:space="preserve"> лицо,</w:t>
      </w:r>
      <w:r w:rsidRPr="00E847C4">
        <w:rPr>
          <w:rFonts w:ascii="Times New Roman" w:eastAsia="Times New Roman" w:hAnsi="Times New Roman" w:cs="Times New Roman"/>
          <w:color w:val="000000" w:themeColor="text1"/>
          <w:sz w:val="24"/>
          <w:szCs w:val="24"/>
          <w:lang w:eastAsia="ru-RU"/>
        </w:rPr>
        <w:t xml:space="preserve"> ответственн</w:t>
      </w:r>
      <w:r w:rsidR="006674A2" w:rsidRPr="00E847C4">
        <w:rPr>
          <w:rFonts w:ascii="Times New Roman" w:eastAsia="Times New Roman" w:hAnsi="Times New Roman" w:cs="Times New Roman"/>
          <w:color w:val="000000" w:themeColor="text1"/>
          <w:sz w:val="24"/>
          <w:szCs w:val="24"/>
          <w:lang w:eastAsia="ru-RU"/>
        </w:rPr>
        <w:t>ое</w:t>
      </w:r>
      <w:r w:rsidRPr="00E847C4">
        <w:rPr>
          <w:rFonts w:ascii="Times New Roman" w:eastAsia="Times New Roman" w:hAnsi="Times New Roman" w:cs="Times New Roman"/>
          <w:color w:val="000000" w:themeColor="text1"/>
          <w:sz w:val="24"/>
          <w:szCs w:val="24"/>
          <w:lang w:eastAsia="ru-RU"/>
        </w:rPr>
        <w:t xml:space="preserve"> за реализацию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w:t>
      </w:r>
    </w:p>
    <w:p w14:paraId="43C5C332"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E847C4">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1BD20E45" w:rsidR="00057542"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E847C4">
        <w:rPr>
          <w:rFonts w:ascii="Times New Roman" w:eastAsia="Times New Roman" w:hAnsi="Times New Roman" w:cs="Times New Roman"/>
          <w:color w:val="000000" w:themeColor="text1"/>
          <w:sz w:val="24"/>
          <w:szCs w:val="24"/>
          <w:lang w:eastAsia="ru-RU"/>
        </w:rPr>
        <w:t xml:space="preserve"> – документ</w:t>
      </w:r>
      <w:r w:rsidR="00057542" w:rsidRPr="00E847C4">
        <w:rPr>
          <w:rFonts w:ascii="Times New Roman" w:eastAsia="Times New Roman" w:hAnsi="Times New Roman" w:cs="Times New Roman"/>
          <w:color w:val="000000" w:themeColor="text1"/>
          <w:sz w:val="24"/>
          <w:szCs w:val="24"/>
          <w:lang w:eastAsia="ru-RU"/>
        </w:rPr>
        <w:t xml:space="preserve"> для</w:t>
      </w:r>
      <w:r w:rsidRPr="00E847C4">
        <w:rPr>
          <w:rFonts w:ascii="Times New Roman" w:eastAsia="Times New Roman" w:hAnsi="Times New Roman" w:cs="Times New Roman"/>
          <w:color w:val="000000" w:themeColor="text1"/>
          <w:sz w:val="24"/>
          <w:szCs w:val="24"/>
          <w:lang w:eastAsia="ru-RU"/>
        </w:rPr>
        <w:t xml:space="preserve"> </w:t>
      </w:r>
      <w:r w:rsidR="00057542" w:rsidRPr="00E847C4">
        <w:rPr>
          <w:rFonts w:ascii="Times New Roman" w:eastAsia="Times New Roman" w:hAnsi="Times New Roman" w:cs="Times New Roman"/>
          <w:color w:val="000000" w:themeColor="text1"/>
          <w:sz w:val="24"/>
          <w:szCs w:val="24"/>
          <w:lang w:eastAsia="ru-RU"/>
        </w:rPr>
        <w:t>фиксирования</w:t>
      </w:r>
      <w:r w:rsidRPr="00E847C4">
        <w:rPr>
          <w:rFonts w:ascii="Times New Roman" w:eastAsia="Times New Roman" w:hAnsi="Times New Roman" w:cs="Times New Roman"/>
          <w:color w:val="000000" w:themeColor="text1"/>
          <w:sz w:val="24"/>
          <w:szCs w:val="24"/>
          <w:lang w:eastAsia="ru-RU"/>
        </w:rPr>
        <w:t xml:space="preserve"> на бумажном носителе </w:t>
      </w:r>
      <w:r w:rsidR="00057542" w:rsidRPr="00E847C4">
        <w:rPr>
          <w:rFonts w:ascii="Times New Roman" w:eastAsia="Times New Roman" w:hAnsi="Times New Roman" w:cs="Times New Roman"/>
          <w:color w:val="000000" w:themeColor="text1"/>
          <w:sz w:val="24"/>
          <w:szCs w:val="24"/>
          <w:lang w:eastAsia="ru-RU"/>
        </w:rPr>
        <w:t xml:space="preserve">информации </w:t>
      </w:r>
      <w:r w:rsidRPr="00E847C4">
        <w:rPr>
          <w:rFonts w:ascii="Times New Roman" w:eastAsia="Times New Roman" w:hAnsi="Times New Roman" w:cs="Times New Roman"/>
          <w:color w:val="000000" w:themeColor="text1"/>
          <w:sz w:val="24"/>
          <w:szCs w:val="24"/>
          <w:lang w:eastAsia="ru-RU"/>
        </w:rPr>
        <w:t>о</w:t>
      </w:r>
      <w:r w:rsidR="00057542" w:rsidRPr="00E847C4">
        <w:rPr>
          <w:rFonts w:ascii="Times New Roman" w:eastAsia="Times New Roman" w:hAnsi="Times New Roman" w:cs="Times New Roman"/>
          <w:color w:val="000000" w:themeColor="text1"/>
          <w:sz w:val="24"/>
          <w:szCs w:val="24"/>
          <w:lang w:eastAsia="ru-RU"/>
        </w:rPr>
        <w:t>б</w:t>
      </w:r>
      <w:r w:rsidRPr="00E847C4">
        <w:rPr>
          <w:rFonts w:ascii="Times New Roman" w:eastAsia="Times New Roman" w:hAnsi="Times New Roman" w:cs="Times New Roman"/>
          <w:color w:val="000000" w:themeColor="text1"/>
          <w:sz w:val="24"/>
          <w:szCs w:val="24"/>
          <w:lang w:eastAsia="ru-RU"/>
        </w:rPr>
        <w:t xml:space="preserve"> операц</w:t>
      </w:r>
      <w:r w:rsidR="00057542" w:rsidRPr="00E847C4">
        <w:rPr>
          <w:rFonts w:ascii="Times New Roman" w:eastAsia="Times New Roman" w:hAnsi="Times New Roman" w:cs="Times New Roman"/>
          <w:color w:val="000000" w:themeColor="text1"/>
          <w:sz w:val="24"/>
          <w:szCs w:val="24"/>
          <w:lang w:eastAsia="ru-RU"/>
        </w:rPr>
        <w:t>иях</w:t>
      </w:r>
      <w:r w:rsidRPr="00E847C4">
        <w:rPr>
          <w:rFonts w:ascii="Times New Roman" w:eastAsia="Times New Roman" w:hAnsi="Times New Roman" w:cs="Times New Roman"/>
          <w:color w:val="000000" w:themeColor="text1"/>
          <w:sz w:val="24"/>
          <w:szCs w:val="24"/>
          <w:lang w:eastAsia="ru-RU"/>
        </w:rPr>
        <w:t xml:space="preserve"> (сделк</w:t>
      </w:r>
      <w:r w:rsidR="00057542" w:rsidRPr="00E847C4">
        <w:rPr>
          <w:rFonts w:ascii="Times New Roman" w:eastAsia="Times New Roman" w:hAnsi="Times New Roman" w:cs="Times New Roman"/>
          <w:color w:val="000000" w:themeColor="text1"/>
          <w:sz w:val="24"/>
          <w:szCs w:val="24"/>
          <w:lang w:eastAsia="ru-RU"/>
        </w:rPr>
        <w:t>ах</w:t>
      </w:r>
      <w:r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2 ст</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23C6EF1B" w14:textId="64452298"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E847C4">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 xml:space="preserve">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21CF9A27" w14:textId="117517F6"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Внутреннее сообщение о подозрительной деятельности</w:t>
      </w:r>
      <w:r w:rsidRPr="00E847C4">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720D30">
        <w:rPr>
          <w:rFonts w:ascii="Times New Roman" w:eastAsia="Times New Roman" w:hAnsi="Times New Roman" w:cs="Times New Roman"/>
          <w:color w:val="000000" w:themeColor="text1"/>
          <w:sz w:val="24"/>
          <w:szCs w:val="24"/>
          <w:lang w:eastAsia="ru-RU"/>
        </w:rPr>
        <w:t xml:space="preserve">сотрудником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Pr="00E847C4">
        <w:rPr>
          <w:rFonts w:ascii="Times New Roman" w:hAnsi="Times New Roman" w:cs="Times New Roman"/>
          <w:color w:val="000000" w:themeColor="text1"/>
          <w:sz w:val="24"/>
          <w:szCs w:val="24"/>
          <w:shd w:val="clear" w:color="auto" w:fill="FFFFFF"/>
        </w:rPr>
        <w:t xml:space="preserve">, </w:t>
      </w:r>
      <w:r w:rsidRPr="00E847C4">
        <w:rPr>
          <w:rFonts w:ascii="Times New Roman" w:eastAsia="Times New Roman" w:hAnsi="Times New Roman" w:cs="Times New Roman"/>
          <w:color w:val="000000" w:themeColor="text1"/>
          <w:sz w:val="24"/>
          <w:szCs w:val="24"/>
          <w:lang w:eastAsia="ru-RU"/>
        </w:rPr>
        <w:t xml:space="preserve">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 xml:space="preserve">сотрудников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 xml:space="preserve">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30B77787" w14:textId="328AF64D"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ФЭС </w:t>
      </w:r>
      <w:r w:rsidRPr="00E847C4">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E847C4">
        <w:rPr>
          <w:rFonts w:ascii="Times New Roman" w:hAnsi="Times New Roman" w:cs="Times New Roman"/>
          <w:color w:val="000000" w:themeColor="text1"/>
          <w:sz w:val="24"/>
          <w:szCs w:val="24"/>
        </w:rPr>
        <w:t>Федеральную службу по финансовому мониторингу</w:t>
      </w:r>
      <w:r w:rsidRPr="00E847C4">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66AC27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Риск л</w:t>
      </w:r>
      <w:r w:rsidRPr="00E847C4">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E847C4">
        <w:rPr>
          <w:rFonts w:ascii="Times New Roman" w:eastAsia="Times New Roman" w:hAnsi="Times New Roman" w:cs="Times New Roman"/>
          <w:b/>
          <w:bCs/>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Pr="00E847C4">
        <w:rPr>
          <w:rFonts w:ascii="Times New Roman" w:eastAsia="Times New Roman" w:hAnsi="Times New Roman" w:cs="Times New Roman"/>
          <w:color w:val="000000" w:themeColor="text1"/>
          <w:sz w:val="24"/>
          <w:szCs w:val="24"/>
          <w:lang w:eastAsia="ru-RU"/>
        </w:rPr>
        <w:t xml:space="preserve">, финансовой системе и экономике в целом путем совершения финансовых операций (сделок) </w:t>
      </w:r>
      <w:r w:rsidR="00D530B6" w:rsidRPr="00E847C4">
        <w:rPr>
          <w:rFonts w:ascii="Times New Roman" w:eastAsia="Times New Roman" w:hAnsi="Times New Roman" w:cs="Times New Roman"/>
          <w:color w:val="000000" w:themeColor="text1"/>
          <w:sz w:val="24"/>
          <w:szCs w:val="24"/>
          <w:lang w:eastAsia="ru-RU"/>
        </w:rPr>
        <w:t>в целях ОД/ФТ;</w:t>
      </w:r>
    </w:p>
    <w:p w14:paraId="5999D3B7" w14:textId="359CBC4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Риск финансирования терроризма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366D6852" w:rsidR="00FD177D"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1.</w:t>
      </w:r>
      <w:r w:rsidR="002527AB" w:rsidRPr="00E847C4">
        <w:rPr>
          <w:rFonts w:ascii="Times New Roman" w:eastAsia="Times New Roman" w:hAnsi="Times New Roman" w:cs="Times New Roman"/>
          <w:color w:val="000000" w:themeColor="text1"/>
          <w:sz w:val="24"/>
          <w:szCs w:val="24"/>
          <w:lang w:eastAsia="ru-RU"/>
        </w:rPr>
        <w:t>4</w:t>
      </w:r>
      <w:r w:rsidRPr="00E847C4">
        <w:rPr>
          <w:rFonts w:ascii="Times New Roman" w:eastAsia="Times New Roman" w:hAnsi="Times New Roman" w:cs="Times New Roman"/>
          <w:color w:val="000000" w:themeColor="text1"/>
          <w:sz w:val="24"/>
          <w:szCs w:val="24"/>
          <w:lang w:eastAsia="ru-RU"/>
        </w:rPr>
        <w:t xml:space="preserve">.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разрабатываются </w:t>
      </w:r>
      <w:r w:rsidR="00720D30">
        <w:rPr>
          <w:rFonts w:ascii="Times New Roman" w:eastAsia="Times New Roman" w:hAnsi="Times New Roman" w:cs="Times New Roman"/>
          <w:color w:val="000000" w:themeColor="text1"/>
          <w:sz w:val="24"/>
          <w:szCs w:val="24"/>
          <w:lang w:eastAsia="ru-RU"/>
        </w:rPr>
        <w:t>Общество</w:t>
      </w:r>
      <w:r w:rsidR="00720D30">
        <w:rPr>
          <w:rFonts w:ascii="Times New Roman" w:eastAsia="Times New Roman" w:hAnsi="Times New Roman" w:cs="Times New Roman"/>
          <w:color w:val="000000" w:themeColor="text1"/>
          <w:sz w:val="24"/>
          <w:szCs w:val="24"/>
          <w:lang w:eastAsia="ru-RU"/>
        </w:rPr>
        <w:t xml:space="preserve">м </w:t>
      </w:r>
      <w:r w:rsidR="00FD177D" w:rsidRPr="00E847C4">
        <w:rPr>
          <w:rFonts w:ascii="Times New Roman" w:eastAsia="Times New Roman" w:hAnsi="Times New Roman" w:cs="Times New Roman"/>
          <w:color w:val="000000" w:themeColor="text1"/>
          <w:sz w:val="24"/>
          <w:szCs w:val="24"/>
          <w:lang w:eastAsia="ru-RU"/>
        </w:rPr>
        <w:t xml:space="preserve">в целях: </w:t>
      </w:r>
    </w:p>
    <w:p w14:paraId="0FCFE039" w14:textId="13202FCD"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обеспечения выполнения </w:t>
      </w:r>
      <w:r w:rsidR="00720D30">
        <w:rPr>
          <w:rFonts w:ascii="Times New Roman" w:hAnsi="Times New Roman"/>
          <w:color w:val="000000" w:themeColor="text1"/>
          <w:sz w:val="24"/>
          <w:szCs w:val="24"/>
          <w:lang w:eastAsia="ru-RU"/>
        </w:rPr>
        <w:t>Общество</w:t>
      </w:r>
      <w:r w:rsidR="00720D30">
        <w:rPr>
          <w:rFonts w:ascii="Times New Roman" w:hAnsi="Times New Roman"/>
          <w:color w:val="000000" w:themeColor="text1"/>
          <w:sz w:val="24"/>
          <w:szCs w:val="24"/>
          <w:lang w:eastAsia="ru-RU"/>
        </w:rPr>
        <w:t xml:space="preserve">м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в сфере ПОД/ФТ/ФРОМУ; </w:t>
      </w:r>
    </w:p>
    <w:p w14:paraId="34D9B5C9" w14:textId="6DE47E56"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w:t>
      </w:r>
      <w:r w:rsidR="00D530B6" w:rsidRPr="00E847C4">
        <w:rPr>
          <w:rFonts w:ascii="Times New Roman" w:hAnsi="Times New Roman"/>
          <w:color w:val="000000" w:themeColor="text1"/>
          <w:sz w:val="24"/>
          <w:szCs w:val="24"/>
          <w:lang w:eastAsia="ru-RU"/>
        </w:rPr>
        <w:t>риском ОД/ФТ</w:t>
      </w:r>
      <w:r w:rsidRPr="00E847C4">
        <w:rPr>
          <w:rFonts w:ascii="Times New Roman" w:hAnsi="Times New Roman"/>
          <w:color w:val="000000" w:themeColor="text1"/>
          <w:sz w:val="24"/>
          <w:szCs w:val="24"/>
          <w:lang w:eastAsia="ru-RU"/>
        </w:rPr>
        <w:t xml:space="preserve">; </w:t>
      </w:r>
    </w:p>
    <w:p w14:paraId="1F1FBA03" w14:textId="6E7E7E71"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исключения вовлечения </w:t>
      </w:r>
      <w:r w:rsidR="00720D30">
        <w:rPr>
          <w:rFonts w:ascii="Times New Roman" w:hAnsi="Times New Roman"/>
          <w:color w:val="000000" w:themeColor="text1"/>
          <w:sz w:val="24"/>
          <w:szCs w:val="24"/>
          <w:lang w:eastAsia="ru-RU"/>
        </w:rPr>
        <w:t>Обществ</w:t>
      </w:r>
      <w:r w:rsidR="00720D30">
        <w:rPr>
          <w:rFonts w:ascii="Times New Roman" w:hAnsi="Times New Roman"/>
          <w:color w:val="000000" w:themeColor="text1"/>
          <w:sz w:val="24"/>
          <w:szCs w:val="24"/>
          <w:lang w:eastAsia="ru-RU"/>
        </w:rPr>
        <w:t xml:space="preserve">а </w:t>
      </w:r>
      <w:r w:rsidR="006F354D" w:rsidRPr="00E847C4">
        <w:rPr>
          <w:rFonts w:ascii="Times New Roman" w:hAnsi="Times New Roman"/>
          <w:color w:val="000000" w:themeColor="text1"/>
          <w:sz w:val="24"/>
          <w:szCs w:val="24"/>
          <w:lang w:eastAsia="ru-RU"/>
        </w:rPr>
        <w:t>в осуществление операций, сделок в целях ОД/ФТ</w:t>
      </w:r>
      <w:r w:rsidRPr="00E847C4">
        <w:rPr>
          <w:rFonts w:ascii="Times New Roman" w:hAnsi="Times New Roman"/>
          <w:color w:val="000000" w:themeColor="text1"/>
          <w:sz w:val="24"/>
          <w:szCs w:val="24"/>
          <w:lang w:eastAsia="ru-RU"/>
        </w:rPr>
        <w:t>.</w:t>
      </w:r>
    </w:p>
    <w:p w14:paraId="1F2FBE56" w14:textId="0E068B02" w:rsidR="00FD177D" w:rsidRPr="00E847C4" w:rsidRDefault="006F354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lang w:eastAsia="ru-RU"/>
        </w:rPr>
        <w:t>1.</w:t>
      </w:r>
      <w:r w:rsidR="002527AB" w:rsidRPr="00E847C4">
        <w:rPr>
          <w:rFonts w:ascii="Times New Roman" w:hAnsi="Times New Roman" w:cs="Times New Roman"/>
          <w:color w:val="000000" w:themeColor="text1"/>
          <w:sz w:val="24"/>
          <w:szCs w:val="24"/>
          <w:lang w:eastAsia="ru-RU"/>
        </w:rPr>
        <w:t>5</w:t>
      </w:r>
      <w:r w:rsidRPr="00E847C4">
        <w:rPr>
          <w:rFonts w:ascii="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 xml:space="preserve">При реализации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долж</w:t>
      </w:r>
      <w:r w:rsidR="00720D30">
        <w:rPr>
          <w:rFonts w:ascii="Times New Roman" w:eastAsia="Times New Roman" w:hAnsi="Times New Roman" w:cs="Times New Roman"/>
          <w:color w:val="000000" w:themeColor="text1"/>
          <w:sz w:val="24"/>
          <w:szCs w:val="24"/>
          <w:lang w:eastAsia="ru-RU"/>
        </w:rPr>
        <w:t>но</w:t>
      </w:r>
      <w:r w:rsidR="00FD177D" w:rsidRPr="00E847C4">
        <w:rPr>
          <w:rFonts w:ascii="Times New Roman" w:eastAsia="Times New Roman" w:hAnsi="Times New Roman" w:cs="Times New Roman"/>
          <w:color w:val="000000" w:themeColor="text1"/>
          <w:sz w:val="24"/>
          <w:szCs w:val="24"/>
          <w:lang w:eastAsia="ru-RU"/>
        </w:rPr>
        <w:t xml:space="preserve"> обеспечить: </w:t>
      </w:r>
    </w:p>
    <w:p w14:paraId="05A5BA65" w14:textId="6D610F29"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применение процедур оценки </w:t>
      </w:r>
      <w:r w:rsidR="006F354D" w:rsidRPr="00E847C4">
        <w:rPr>
          <w:rFonts w:ascii="Times New Roman" w:hAnsi="Times New Roman"/>
          <w:color w:val="000000" w:themeColor="text1"/>
          <w:sz w:val="24"/>
          <w:szCs w:val="24"/>
          <w:lang w:eastAsia="ru-RU"/>
        </w:rPr>
        <w:t>риска ОД/ФТ;</w:t>
      </w:r>
    </w:p>
    <w:p w14:paraId="41EC5D4E" w14:textId="34759216"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1B93DEA0"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3E9EAF52"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2B07132C"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586031EB" w:rsidR="00315C40"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6</w:t>
      </w:r>
      <w:r w:rsidRPr="00E847C4">
        <w:rPr>
          <w:rFonts w:ascii="Times New Roman" w:eastAsia="Times New Roman" w:hAnsi="Times New Roman" w:cs="Times New Roman"/>
          <w:bCs/>
          <w:color w:val="000000" w:themeColor="text1"/>
          <w:sz w:val="24"/>
          <w:szCs w:val="24"/>
          <w:lang w:eastAsia="ru-RU"/>
        </w:rPr>
        <w:t>. ПВК</w:t>
      </w:r>
      <w:r w:rsidR="00315C40" w:rsidRPr="00E847C4">
        <w:rPr>
          <w:rFonts w:ascii="Times New Roman" w:eastAsia="Times New Roman" w:hAnsi="Times New Roman" w:cs="Times New Roman"/>
          <w:bCs/>
          <w:color w:val="000000" w:themeColor="text1"/>
          <w:sz w:val="24"/>
          <w:szCs w:val="24"/>
          <w:lang w:eastAsia="ru-RU"/>
        </w:rPr>
        <w:t xml:space="preserve">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720D30">
        <w:rPr>
          <w:rFonts w:ascii="Times New Roman" w:eastAsia="Times New Roman" w:hAnsi="Times New Roman" w:cs="Times New Roman"/>
          <w:bCs/>
          <w:color w:val="000000" w:themeColor="text1"/>
          <w:sz w:val="24"/>
          <w:szCs w:val="24"/>
          <w:lang w:eastAsia="ru-RU"/>
        </w:rPr>
        <w:t xml:space="preserve">руководителя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00315C40" w:rsidRPr="00E847C4">
        <w:rPr>
          <w:rFonts w:ascii="Times New Roman" w:eastAsia="Times New Roman" w:hAnsi="Times New Roman" w:cs="Times New Roman"/>
          <w:bCs/>
          <w:color w:val="000000" w:themeColor="text1"/>
          <w:sz w:val="24"/>
          <w:szCs w:val="24"/>
          <w:lang w:eastAsia="ru-RU"/>
        </w:rPr>
        <w:t xml:space="preserve">,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00315C40" w:rsidRPr="00E847C4">
        <w:rPr>
          <w:rFonts w:ascii="Times New Roman" w:eastAsia="Times New Roman" w:hAnsi="Times New Roman" w:cs="Times New Roman"/>
          <w:bCs/>
          <w:color w:val="000000" w:themeColor="text1"/>
          <w:sz w:val="24"/>
          <w:szCs w:val="24"/>
          <w:lang w:eastAsia="ru-RU"/>
        </w:rPr>
        <w:t xml:space="preserve">, при реализации обязанностей </w:t>
      </w:r>
      <w:r w:rsidRPr="00E847C4">
        <w:rPr>
          <w:rFonts w:ascii="Times New Roman" w:eastAsia="Times New Roman" w:hAnsi="Times New Roman" w:cs="Times New Roman"/>
          <w:bCs/>
          <w:color w:val="000000" w:themeColor="text1"/>
          <w:sz w:val="24"/>
          <w:szCs w:val="24"/>
          <w:lang w:eastAsia="ru-RU"/>
        </w:rPr>
        <w:t>по ПОД/ФТ/ФРОМУ</w:t>
      </w:r>
      <w:r w:rsidR="00315C40" w:rsidRPr="00E847C4">
        <w:rPr>
          <w:rFonts w:ascii="Times New Roman" w:eastAsia="Times New Roman" w:hAnsi="Times New Roman" w:cs="Times New Roman"/>
          <w:bCs/>
          <w:color w:val="000000" w:themeColor="text1"/>
          <w:sz w:val="24"/>
          <w:szCs w:val="24"/>
          <w:lang w:eastAsia="ru-RU"/>
        </w:rPr>
        <w:t>.</w:t>
      </w:r>
    </w:p>
    <w:p w14:paraId="03FA254A" w14:textId="1A01B5D9" w:rsidR="00315C40" w:rsidRPr="00E847C4" w:rsidRDefault="00720D30"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Общество</w:t>
      </w:r>
      <w:r>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вправе хранить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851B1A" w:rsidRPr="00E847C4">
        <w:rPr>
          <w:rFonts w:ascii="Times New Roman" w:eastAsia="Times New Roman" w:hAnsi="Times New Roman" w:cs="Times New Roman"/>
          <w:bCs/>
          <w:color w:val="000000" w:themeColor="text1"/>
          <w:sz w:val="24"/>
          <w:szCs w:val="24"/>
          <w:lang w:eastAsia="ru-RU"/>
        </w:rPr>
        <w:t>ПВК</w:t>
      </w:r>
      <w:r w:rsidR="00057542"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Pr>
          <w:rFonts w:ascii="Times New Roman" w:eastAsia="Times New Roman" w:hAnsi="Times New Roman" w:cs="Times New Roman"/>
          <w:bCs/>
          <w:color w:val="000000" w:themeColor="text1"/>
          <w:sz w:val="24"/>
          <w:szCs w:val="24"/>
          <w:lang w:eastAsia="ru-RU"/>
        </w:rPr>
        <w:t>руководителя Общества</w:t>
      </w:r>
      <w:r w:rsidR="00315C40" w:rsidRPr="00E847C4">
        <w:rPr>
          <w:rFonts w:ascii="Times New Roman" w:eastAsia="Times New Roman" w:hAnsi="Times New Roman" w:cs="Times New Roman"/>
          <w:bCs/>
          <w:color w:val="000000" w:themeColor="text1"/>
          <w:sz w:val="24"/>
          <w:szCs w:val="24"/>
          <w:lang w:eastAsia="ru-RU"/>
        </w:rPr>
        <w:t xml:space="preserve">, или уполномоченными </w:t>
      </w:r>
      <w:r>
        <w:rPr>
          <w:rFonts w:ascii="Times New Roman" w:eastAsia="Times New Roman" w:hAnsi="Times New Roman" w:cs="Times New Roman"/>
          <w:bCs/>
          <w:color w:val="000000" w:themeColor="text1"/>
          <w:sz w:val="24"/>
          <w:szCs w:val="24"/>
          <w:lang w:eastAsia="ru-RU"/>
        </w:rPr>
        <w:t xml:space="preserve">им </w:t>
      </w:r>
      <w:r w:rsidR="00315C40" w:rsidRPr="00E847C4">
        <w:rPr>
          <w:rFonts w:ascii="Times New Roman" w:eastAsia="Times New Roman" w:hAnsi="Times New Roman" w:cs="Times New Roman"/>
          <w:bCs/>
          <w:color w:val="000000" w:themeColor="text1"/>
          <w:sz w:val="24"/>
          <w:szCs w:val="24"/>
          <w:lang w:eastAsia="ru-RU"/>
        </w:rPr>
        <w:t>лицами.</w:t>
      </w:r>
    </w:p>
    <w:p w14:paraId="6937D0AC" w14:textId="74E05231" w:rsidR="00FD177D"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7</w:t>
      </w:r>
      <w:r w:rsidRPr="00E847C4">
        <w:rPr>
          <w:rFonts w:ascii="Times New Roman" w:eastAsia="Times New Roman" w:hAnsi="Times New Roman" w:cs="Times New Roman"/>
          <w:bCs/>
          <w:color w:val="000000" w:themeColor="text1"/>
          <w:sz w:val="24"/>
          <w:szCs w:val="24"/>
          <w:lang w:eastAsia="ru-RU"/>
        </w:rPr>
        <w:t>. ПВК</w:t>
      </w:r>
      <w:r w:rsidR="00FD177D" w:rsidRPr="00E847C4">
        <w:rPr>
          <w:rFonts w:ascii="Times New Roman" w:eastAsia="Times New Roman" w:hAnsi="Times New Roman" w:cs="Times New Roman"/>
          <w:bCs/>
          <w:color w:val="000000" w:themeColor="text1"/>
          <w:sz w:val="24"/>
          <w:szCs w:val="24"/>
          <w:lang w:eastAsia="ru-RU"/>
        </w:rPr>
        <w:t xml:space="preserve"> являются комплексным документом и включают в себя следующие программы осуществления внутреннего контроля: </w:t>
      </w:r>
    </w:p>
    <w:p w14:paraId="1D4D38F1" w14:textId="787BBEA3"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организации </w:t>
      </w:r>
      <w:r w:rsidR="00315C40" w:rsidRPr="00E847C4">
        <w:rPr>
          <w:rFonts w:ascii="Times New Roman" w:eastAsia="Times New Roman" w:hAnsi="Times New Roman" w:cs="Times New Roman"/>
          <w:bCs/>
          <w:color w:val="000000" w:themeColor="text1"/>
          <w:sz w:val="24"/>
          <w:szCs w:val="24"/>
        </w:rPr>
        <w:t xml:space="preserve">системы </w:t>
      </w:r>
      <w:r w:rsidRPr="00E847C4">
        <w:rPr>
          <w:rFonts w:ascii="Times New Roman" w:eastAsia="Times New Roman" w:hAnsi="Times New Roman" w:cs="Times New Roman"/>
          <w:bCs/>
          <w:color w:val="000000" w:themeColor="text1"/>
          <w:sz w:val="24"/>
          <w:szCs w:val="24"/>
        </w:rPr>
        <w:t>внутреннего контроля);</w:t>
      </w:r>
    </w:p>
    <w:p w14:paraId="368E42F4" w14:textId="38D689B6"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lastRenderedPageBreak/>
        <w:t xml:space="preserve">программа идентификации клиентов, представителей клиентов и (или) выгодоприобретателей, а также бенефициарных владельцев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24EA5FBA" w:rsidR="00315C40" w:rsidRPr="00E847C4" w:rsidRDefault="000B1E1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6458356F"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4B82042D"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замораживания (блокирования)</w:t>
      </w:r>
      <w:r w:rsidR="00D73F6C"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w:t>
      </w:r>
    </w:p>
    <w:p w14:paraId="4B087571"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00DD79BE" w14:textId="77777777" w:rsidR="001B5E69" w:rsidRPr="00E847C4" w:rsidRDefault="001B5E69"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6F2B4BDE" w:rsidR="00FD177D" w:rsidRPr="00E847C4" w:rsidRDefault="006311F5"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8</w:t>
      </w:r>
      <w:r w:rsidRPr="00E847C4">
        <w:rPr>
          <w:rFonts w:ascii="Times New Roman" w:eastAsia="Times New Roman" w:hAnsi="Times New Roman" w:cs="Times New Roman"/>
          <w:bCs/>
          <w:color w:val="000000" w:themeColor="text1"/>
          <w:sz w:val="24"/>
          <w:szCs w:val="24"/>
          <w:lang w:eastAsia="ru-RU"/>
        </w:rPr>
        <w:t xml:space="preserve">. </w:t>
      </w:r>
      <w:r w:rsidR="00851B1A" w:rsidRPr="00E847C4">
        <w:rPr>
          <w:rFonts w:ascii="Times New Roman" w:eastAsia="Times New Roman" w:hAnsi="Times New Roman" w:cs="Times New Roman"/>
          <w:bCs/>
          <w:color w:val="000000" w:themeColor="text1"/>
          <w:sz w:val="24"/>
          <w:szCs w:val="24"/>
          <w:lang w:eastAsia="ru-RU"/>
        </w:rPr>
        <w:t>ПВК</w:t>
      </w:r>
      <w:r w:rsidR="00FD177D" w:rsidRPr="00E847C4">
        <w:rPr>
          <w:rFonts w:ascii="Times New Roman" w:eastAsia="Times New Roman" w:hAnsi="Times New Roman" w:cs="Times New Roman"/>
          <w:bCs/>
          <w:color w:val="000000" w:themeColor="text1"/>
          <w:sz w:val="24"/>
          <w:szCs w:val="24"/>
          <w:lang w:eastAsia="ru-RU"/>
        </w:rPr>
        <w:t xml:space="preserve"> разрабатываются в соответствии с законодательством Российской Федерации и утверждаются </w:t>
      </w:r>
      <w:r w:rsidR="00720D30">
        <w:rPr>
          <w:rFonts w:ascii="Times New Roman" w:eastAsia="Times New Roman" w:hAnsi="Times New Roman" w:cs="Times New Roman"/>
          <w:color w:val="000000" w:themeColor="text1"/>
          <w:sz w:val="24"/>
          <w:szCs w:val="24"/>
          <w:lang w:eastAsia="ru-RU"/>
        </w:rPr>
        <w:t xml:space="preserve">руководителем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00FD177D" w:rsidRPr="00E847C4">
        <w:rPr>
          <w:rFonts w:ascii="Times New Roman" w:eastAsia="Times New Roman" w:hAnsi="Times New Roman" w:cs="Times New Roman"/>
          <w:bCs/>
          <w:color w:val="000000" w:themeColor="text1"/>
          <w:sz w:val="24"/>
          <w:szCs w:val="24"/>
          <w:lang w:eastAsia="ru-RU"/>
        </w:rPr>
        <w:t xml:space="preserve">. </w:t>
      </w:r>
    </w:p>
    <w:p w14:paraId="60D63E23" w14:textId="2DF93EAE" w:rsidR="00FD177D"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9</w:t>
      </w:r>
      <w:r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851B1A" w:rsidRPr="00E847C4">
        <w:rPr>
          <w:rFonts w:ascii="Times New Roman" w:eastAsia="Times New Roman" w:hAnsi="Times New Roman" w:cs="Times New Roman"/>
          <w:color w:val="000000" w:themeColor="text1"/>
          <w:sz w:val="24"/>
          <w:szCs w:val="24"/>
          <w:lang w:eastAsia="ru-RU"/>
        </w:rPr>
        <w:t>ПВК</w:t>
      </w:r>
      <w:r w:rsidR="000C22FC" w:rsidRPr="00E847C4">
        <w:rPr>
          <w:rFonts w:ascii="Times New Roman" w:eastAsia="Times New Roman" w:hAnsi="Times New Roman" w:cs="Times New Roman"/>
          <w:bCs/>
          <w:color w:val="000000" w:themeColor="text1"/>
          <w:sz w:val="24"/>
          <w:szCs w:val="24"/>
          <w:lang w:eastAsia="ru-RU"/>
        </w:rPr>
        <w:t xml:space="preserve"> </w:t>
      </w:r>
      <w:r w:rsidR="00007830" w:rsidRPr="00E847C4">
        <w:rPr>
          <w:rFonts w:ascii="Times New Roman" w:eastAsia="Times New Roman" w:hAnsi="Times New Roman" w:cs="Times New Roman"/>
          <w:bCs/>
          <w:color w:val="000000" w:themeColor="text1"/>
          <w:sz w:val="24"/>
          <w:szCs w:val="24"/>
          <w:lang w:eastAsia="ru-RU"/>
        </w:rPr>
        <w:t>требованиям</w:t>
      </w:r>
      <w:r w:rsidR="00B023B8"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законодательства Российской Федерации обеспечивает </w:t>
      </w:r>
      <w:r w:rsidR="00720D30">
        <w:rPr>
          <w:rFonts w:ascii="Times New Roman" w:eastAsia="Times New Roman" w:hAnsi="Times New Roman" w:cs="Times New Roman"/>
          <w:bCs/>
          <w:color w:val="000000" w:themeColor="text1"/>
          <w:sz w:val="24"/>
          <w:szCs w:val="24"/>
          <w:lang w:eastAsia="ru-RU"/>
        </w:rPr>
        <w:t xml:space="preserve">руководитель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00315C40" w:rsidRPr="00E847C4">
        <w:rPr>
          <w:rFonts w:ascii="Times New Roman" w:eastAsia="Times New Roman" w:hAnsi="Times New Roman" w:cs="Times New Roman"/>
          <w:bCs/>
          <w:color w:val="000000" w:themeColor="text1"/>
          <w:sz w:val="24"/>
          <w:szCs w:val="24"/>
          <w:lang w:eastAsia="ru-RU"/>
        </w:rPr>
        <w:t xml:space="preserve">. </w:t>
      </w:r>
    </w:p>
    <w:p w14:paraId="36613863" w14:textId="0CBC1FF6" w:rsidR="00315C40"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10</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В процессе реализации требований законодательства в сфере ПОД/ФТ/ФРОМУ, настоящих ПВК и хранения информации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720D30">
        <w:rPr>
          <w:rFonts w:ascii="Times New Roman" w:eastAsia="Times New Roman" w:hAnsi="Times New Roman" w:cs="Times New Roman"/>
          <w:color w:val="000000" w:themeColor="text1"/>
          <w:sz w:val="24"/>
          <w:szCs w:val="24"/>
          <w:lang w:eastAsia="ru-RU"/>
        </w:rPr>
        <w:t>Обществ</w:t>
      </w:r>
      <w:r w:rsidR="00720D30">
        <w:rPr>
          <w:rFonts w:ascii="Times New Roman" w:eastAsia="Times New Roman" w:hAnsi="Times New Roman" w:cs="Times New Roman"/>
          <w:color w:val="000000" w:themeColor="text1"/>
          <w:sz w:val="24"/>
          <w:szCs w:val="24"/>
          <w:lang w:eastAsia="ru-RU"/>
        </w:rPr>
        <w:t>а</w:t>
      </w:r>
      <w:r w:rsidRPr="00E847C4">
        <w:rPr>
          <w:rFonts w:ascii="Times New Roman" w:eastAsia="Times New Roman" w:hAnsi="Times New Roman" w:cs="Times New Roman"/>
          <w:color w:val="000000" w:themeColor="text1"/>
          <w:sz w:val="24"/>
          <w:szCs w:val="24"/>
          <w:lang w:eastAsia="ru-RU"/>
        </w:rPr>
        <w:t>, принятыми в целях исполнения законодательства о персональных данных.</w:t>
      </w:r>
    </w:p>
    <w:p w14:paraId="560BE643"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749268"/>
      <w:r w:rsidRPr="00E847C4">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E847C4">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p>
    <w:p w14:paraId="4E856A92" w14:textId="2FC5FC24"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E847C4">
        <w:rPr>
          <w:rFonts w:ascii="Times New Roman" w:eastAsia="Times New Roman" w:hAnsi="Times New Roman" w:cs="Times New Roman"/>
          <w:b/>
          <w:bCs/>
          <w:color w:val="000000" w:themeColor="text1"/>
          <w:sz w:val="24"/>
          <w:szCs w:val="24"/>
          <w:lang w:eastAsia="ru-RU"/>
        </w:rPr>
        <w:t>2.1.</w:t>
      </w:r>
      <w:bookmarkEnd w:id="11"/>
      <w:bookmarkEnd w:id="12"/>
      <w:r w:rsidR="00E7017C" w:rsidRPr="00E847C4">
        <w:rPr>
          <w:rFonts w:ascii="Times New Roman" w:eastAsia="Times New Roman" w:hAnsi="Times New Roman" w:cs="Times New Roman"/>
          <w:b/>
          <w:bCs/>
          <w:color w:val="000000" w:themeColor="text1"/>
          <w:sz w:val="24"/>
          <w:szCs w:val="24"/>
          <w:lang w:eastAsia="ru-RU"/>
        </w:rPr>
        <w:t xml:space="preserve"> </w:t>
      </w:r>
      <w:r w:rsidR="00315C40" w:rsidRPr="00E847C4">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851B1A" w:rsidRPr="00E847C4">
        <w:rPr>
          <w:rFonts w:ascii="Times New Roman" w:eastAsia="Times New Roman" w:hAnsi="Times New Roman" w:cs="Times New Roman"/>
          <w:b/>
          <w:color w:val="000000" w:themeColor="text1"/>
          <w:sz w:val="24"/>
          <w:szCs w:val="24"/>
          <w:lang w:eastAsia="ru-RU"/>
        </w:rPr>
        <w:t>ПВК</w:t>
      </w:r>
      <w:r w:rsidR="00057542" w:rsidRPr="00E847C4">
        <w:rPr>
          <w:rFonts w:ascii="Times New Roman" w:eastAsia="Times New Roman" w:hAnsi="Times New Roman" w:cs="Times New Roman"/>
          <w:b/>
          <w:color w:val="000000" w:themeColor="text1"/>
          <w:sz w:val="24"/>
          <w:szCs w:val="24"/>
          <w:lang w:eastAsia="ru-RU"/>
        </w:rPr>
        <w:t xml:space="preserve"> </w:t>
      </w:r>
    </w:p>
    <w:p w14:paraId="522305B2" w14:textId="308DE20C" w:rsidR="002527AB"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2.1.1. </w:t>
      </w:r>
      <w:r w:rsidR="002527AB" w:rsidRPr="00E847C4">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w:t>
      </w:r>
      <w:r w:rsidR="002527AB" w:rsidRPr="00E847C4">
        <w:rPr>
          <w:rFonts w:ascii="Times New Roman" w:eastAsia="Times New Roman" w:hAnsi="Times New Roman" w:cs="Times New Roman"/>
          <w:i/>
          <w:iCs/>
          <w:color w:val="000000" w:themeColor="text1"/>
          <w:sz w:val="24"/>
          <w:szCs w:val="24"/>
          <w:lang w:eastAsia="ru-RU"/>
        </w:rPr>
        <w:lastRenderedPageBreak/>
        <w:t xml:space="preserve">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10F2C8F0" w14:textId="5A1445E1" w:rsidR="006311F5"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w:t>
      </w:r>
      <w:r>
        <w:rPr>
          <w:rFonts w:ascii="Times New Roman" w:eastAsia="Times New Roman" w:hAnsi="Times New Roman" w:cs="Times New Roman"/>
          <w:color w:val="000000" w:themeColor="text1"/>
          <w:sz w:val="24"/>
          <w:szCs w:val="24"/>
          <w:lang w:eastAsia="ru-RU"/>
        </w:rPr>
        <w:t>Обществ</w:t>
      </w:r>
      <w:r>
        <w:rPr>
          <w:rFonts w:ascii="Times New Roman" w:eastAsia="Times New Roman" w:hAnsi="Times New Roman" w:cs="Times New Roman"/>
          <w:color w:val="000000" w:themeColor="text1"/>
          <w:sz w:val="24"/>
          <w:szCs w:val="24"/>
          <w:lang w:eastAsia="ru-RU"/>
        </w:rPr>
        <w:t>е</w:t>
      </w:r>
      <w:r w:rsidR="006311F5" w:rsidRPr="00E847C4">
        <w:rPr>
          <w:rFonts w:ascii="Times New Roman" w:eastAsia="Times New Roman" w:hAnsi="Times New Roman" w:cs="Times New Roman"/>
          <w:color w:val="000000" w:themeColor="text1"/>
          <w:sz w:val="24"/>
          <w:szCs w:val="24"/>
          <w:lang w:eastAsia="ru-RU"/>
        </w:rPr>
        <w:t xml:space="preserve"> в соответствии с п. 2 ст. 7 Федерального закона назначается специальное должностное лицо.</w:t>
      </w:r>
    </w:p>
    <w:p w14:paraId="1A95C676" w14:textId="774358CB" w:rsidR="00FD177D"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Руководитель Общества</w:t>
      </w:r>
      <w:r w:rsidR="00315C40" w:rsidRPr="00E847C4">
        <w:rPr>
          <w:rFonts w:ascii="Times New Roman" w:eastAsia="Times New Roman" w:hAnsi="Times New Roman" w:cs="Times New Roman"/>
          <w:color w:val="000000" w:themeColor="text1"/>
          <w:sz w:val="24"/>
          <w:szCs w:val="24"/>
          <w:lang w:eastAsia="ru-RU"/>
        </w:rPr>
        <w:t xml:space="preserve"> вправе назначить себя специальным должностным лицом, ответственным за реализацию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8A3E55" w:rsidRPr="00E847C4">
        <w:rPr>
          <w:rFonts w:ascii="Times New Roman" w:eastAsia="Times New Roman" w:hAnsi="Times New Roman" w:cs="Times New Roman"/>
          <w:color w:val="000000" w:themeColor="text1"/>
          <w:sz w:val="24"/>
          <w:szCs w:val="24"/>
          <w:lang w:eastAsia="ru-RU"/>
        </w:rPr>
        <w:t>.</w:t>
      </w:r>
    </w:p>
    <w:p w14:paraId="7EEB51EA" w14:textId="6904A6A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720D30">
        <w:rPr>
          <w:rFonts w:ascii="Times New Roman" w:eastAsia="Times New Roman" w:hAnsi="Times New Roman" w:cs="Times New Roman"/>
          <w:color w:val="000000" w:themeColor="text1"/>
          <w:sz w:val="24"/>
          <w:szCs w:val="24"/>
          <w:lang w:eastAsia="ru-RU"/>
        </w:rPr>
        <w:t>руководитель Общества</w:t>
      </w:r>
      <w:r w:rsidRPr="00E847C4">
        <w:rPr>
          <w:rFonts w:ascii="Times New Roman" w:eastAsia="Times New Roman" w:hAnsi="Times New Roman" w:cs="Times New Roman"/>
          <w:color w:val="000000" w:themeColor="text1"/>
          <w:sz w:val="24"/>
          <w:szCs w:val="24"/>
          <w:lang w:eastAsia="ru-RU"/>
        </w:rPr>
        <w:t xml:space="preserve"> своим приказом возложил на себя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580173" w14:textId="66919E7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1A930146"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Pr="00E847C4">
        <w:rPr>
          <w:rFonts w:ascii="Times New Roman" w:hAnsi="Times New Roman" w:cs="Times New Roman"/>
          <w:color w:val="000000" w:themeColor="text1"/>
          <w:sz w:val="24"/>
          <w:szCs w:val="24"/>
        </w:rPr>
        <w:t>29.05.2014 № 492</w:t>
      </w:r>
      <w:r w:rsidRPr="00E847C4">
        <w:rPr>
          <w:rFonts w:ascii="Times New Roman" w:eastAsia="Times New Roman" w:hAnsi="Times New Roman" w:cs="Times New Roman"/>
          <w:color w:val="000000" w:themeColor="text1"/>
          <w:sz w:val="24"/>
          <w:szCs w:val="24"/>
          <w:lang w:eastAsia="ru-RU"/>
        </w:rPr>
        <w:t>.</w:t>
      </w:r>
    </w:p>
    <w:p w14:paraId="14A49BEC"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50D62285"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851B1A" w:rsidRPr="00E847C4">
        <w:rPr>
          <w:rFonts w:ascii="Times New Roman" w:eastAsia="Times New Roman" w:hAnsi="Times New Roman" w:cs="Times New Roman"/>
          <w:b/>
          <w:bCs/>
          <w:color w:val="000000" w:themeColor="text1"/>
          <w:sz w:val="24"/>
          <w:szCs w:val="24"/>
          <w:lang w:eastAsia="ru-RU"/>
        </w:rPr>
        <w:t>ПВК</w:t>
      </w:r>
      <w:r w:rsidRPr="00E847C4">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562699B1" w14:textId="0B3EB32F"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14:paraId="09561FDE" w14:textId="3962687A" w:rsidR="00315C40"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2.</w:t>
      </w:r>
      <w:r w:rsidR="00315C40" w:rsidRPr="00E847C4">
        <w:rPr>
          <w:rFonts w:ascii="Times New Roman" w:eastAsia="Times New Roman" w:hAnsi="Times New Roman" w:cs="Times New Roman"/>
          <w:b/>
          <w:color w:val="000000" w:themeColor="text1"/>
          <w:sz w:val="24"/>
          <w:szCs w:val="24"/>
          <w:lang w:eastAsia="ru-RU"/>
        </w:rPr>
        <w:t>3</w:t>
      </w:r>
      <w:r w:rsidR="0065431E" w:rsidRPr="00E847C4">
        <w:rPr>
          <w:rFonts w:ascii="Times New Roman" w:eastAsia="Times New Roman" w:hAnsi="Times New Roman" w:cs="Times New Roman"/>
          <w:b/>
          <w:color w:val="000000" w:themeColor="text1"/>
          <w:sz w:val="24"/>
          <w:szCs w:val="24"/>
          <w:lang w:eastAsia="ru-RU"/>
        </w:rPr>
        <w:t xml:space="preserve">. </w:t>
      </w:r>
      <w:r w:rsidR="00315C40" w:rsidRPr="00E847C4">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E847C4">
        <w:rPr>
          <w:rFonts w:ascii="Times New Roman" w:eastAsia="Times New Roman" w:hAnsi="Times New Roman" w:cs="Times New Roman"/>
          <w:b/>
          <w:color w:val="000000" w:themeColor="text1"/>
          <w:sz w:val="24"/>
          <w:szCs w:val="24"/>
          <w:lang w:eastAsia="ru-RU"/>
        </w:rPr>
        <w:t xml:space="preserve">на </w:t>
      </w:r>
      <w:r w:rsidR="00720D30">
        <w:rPr>
          <w:rFonts w:ascii="Times New Roman" w:eastAsia="Times New Roman" w:hAnsi="Times New Roman" w:cs="Times New Roman"/>
          <w:b/>
          <w:color w:val="000000" w:themeColor="text1"/>
          <w:sz w:val="24"/>
          <w:szCs w:val="24"/>
          <w:lang w:eastAsia="ru-RU"/>
        </w:rPr>
        <w:t>руководителя Общества</w:t>
      </w:r>
      <w:r w:rsidR="00057542" w:rsidRPr="00E847C4">
        <w:rPr>
          <w:rFonts w:ascii="Times New Roman" w:eastAsia="Times New Roman" w:hAnsi="Times New Roman" w:cs="Times New Roman"/>
          <w:b/>
          <w:color w:val="000000" w:themeColor="text1"/>
          <w:sz w:val="24"/>
          <w:szCs w:val="24"/>
          <w:lang w:eastAsia="ru-RU"/>
        </w:rPr>
        <w:t xml:space="preserve">, исполняющего функции </w:t>
      </w:r>
      <w:r w:rsidR="00315C40" w:rsidRPr="00E847C4">
        <w:rPr>
          <w:rFonts w:ascii="Times New Roman" w:eastAsia="Times New Roman" w:hAnsi="Times New Roman" w:cs="Times New Roman"/>
          <w:b/>
          <w:color w:val="000000" w:themeColor="text1"/>
          <w:sz w:val="24"/>
          <w:szCs w:val="24"/>
          <w:lang w:eastAsia="ru-RU"/>
        </w:rPr>
        <w:t>специально</w:t>
      </w:r>
      <w:r w:rsidR="00057542" w:rsidRPr="00E847C4">
        <w:rPr>
          <w:rFonts w:ascii="Times New Roman" w:eastAsia="Times New Roman" w:hAnsi="Times New Roman" w:cs="Times New Roman"/>
          <w:b/>
          <w:color w:val="000000" w:themeColor="text1"/>
          <w:sz w:val="24"/>
          <w:szCs w:val="24"/>
          <w:lang w:eastAsia="ru-RU"/>
        </w:rPr>
        <w:t>го</w:t>
      </w:r>
      <w:r w:rsidR="00315C40" w:rsidRPr="00E847C4">
        <w:rPr>
          <w:rFonts w:ascii="Times New Roman" w:eastAsia="Times New Roman" w:hAnsi="Times New Roman" w:cs="Times New Roman"/>
          <w:b/>
          <w:color w:val="000000" w:themeColor="text1"/>
          <w:sz w:val="24"/>
          <w:szCs w:val="24"/>
          <w:lang w:eastAsia="ru-RU"/>
        </w:rPr>
        <w:t xml:space="preserve"> должностно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лиц</w:t>
      </w:r>
      <w:r w:rsidR="00057542" w:rsidRPr="00E847C4">
        <w:rPr>
          <w:rFonts w:ascii="Times New Roman" w:eastAsia="Times New Roman" w:hAnsi="Times New Roman" w:cs="Times New Roman"/>
          <w:b/>
          <w:color w:val="000000" w:themeColor="text1"/>
          <w:sz w:val="24"/>
          <w:szCs w:val="24"/>
          <w:lang w:eastAsia="ru-RU"/>
        </w:rPr>
        <w:t>а</w:t>
      </w:r>
      <w:r w:rsidR="00315C40" w:rsidRPr="00E847C4">
        <w:rPr>
          <w:rFonts w:ascii="Times New Roman" w:eastAsia="Times New Roman" w:hAnsi="Times New Roman" w:cs="Times New Roman"/>
          <w:b/>
          <w:color w:val="000000" w:themeColor="text1"/>
          <w:sz w:val="24"/>
          <w:szCs w:val="24"/>
          <w:lang w:eastAsia="ru-RU"/>
        </w:rPr>
        <w:t>, ответственно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 xml:space="preserve">за реализацию </w:t>
      </w:r>
      <w:r w:rsidR="00851B1A" w:rsidRPr="00E847C4">
        <w:rPr>
          <w:rFonts w:ascii="Times New Roman" w:eastAsia="Times New Roman" w:hAnsi="Times New Roman" w:cs="Times New Roman"/>
          <w:b/>
          <w:color w:val="000000" w:themeColor="text1"/>
          <w:sz w:val="24"/>
          <w:szCs w:val="24"/>
          <w:lang w:eastAsia="ru-RU"/>
        </w:rPr>
        <w:t>ПВК</w:t>
      </w:r>
    </w:p>
    <w:p w14:paraId="4AFC1F50" w14:textId="453754A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2.3.1. Полномочия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4A17A7" w14:textId="25080B3F"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467A4878" w14:textId="6D8A63D8"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E847C4">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BB5B55" w:rsidRPr="00E847C4">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626D17B8" w:rsidR="00315C40" w:rsidRPr="00E847C4" w:rsidRDefault="00315C40"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осуществлять иные полномочия в соответствии с </w:t>
      </w:r>
      <w:r w:rsidR="00057542" w:rsidRPr="00E847C4">
        <w:rPr>
          <w:rFonts w:ascii="Times New Roman" w:hAnsi="Times New Roman"/>
          <w:color w:val="000000" w:themeColor="text1"/>
          <w:sz w:val="24"/>
          <w:szCs w:val="24"/>
          <w:lang w:eastAsia="ru-RU"/>
        </w:rPr>
        <w:t xml:space="preserve">программами настоящих </w:t>
      </w:r>
      <w:r w:rsidR="00851B1A" w:rsidRPr="00E847C4">
        <w:rPr>
          <w:rFonts w:ascii="Times New Roman" w:hAnsi="Times New Roman"/>
          <w:color w:val="000000" w:themeColor="text1"/>
          <w:sz w:val="24"/>
          <w:szCs w:val="24"/>
          <w:lang w:eastAsia="ru-RU"/>
        </w:rPr>
        <w:t>ПВК</w:t>
      </w:r>
      <w:r w:rsidR="00057542" w:rsidRPr="00E847C4">
        <w:rPr>
          <w:rFonts w:ascii="Times New Roman" w:hAnsi="Times New Roman"/>
          <w:color w:val="000000" w:themeColor="text1"/>
          <w:sz w:val="24"/>
          <w:szCs w:val="24"/>
          <w:lang w:eastAsia="ru-RU"/>
        </w:rPr>
        <w:t xml:space="preserve"> и </w:t>
      </w:r>
      <w:r w:rsidRPr="00E847C4">
        <w:rPr>
          <w:rFonts w:ascii="Times New Roman" w:hAnsi="Times New Roman"/>
          <w:color w:val="000000" w:themeColor="text1"/>
          <w:sz w:val="24"/>
          <w:szCs w:val="24"/>
          <w:lang w:eastAsia="ru-RU"/>
        </w:rPr>
        <w:t xml:space="preserve">внутренними документами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w:t>
      </w:r>
    </w:p>
    <w:p w14:paraId="1C50FF53" w14:textId="4B68933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2.</w:t>
      </w:r>
      <w:r w:rsidR="00315C40" w:rsidRPr="00E847C4">
        <w:rPr>
          <w:rFonts w:ascii="Times New Roman" w:eastAsia="Times New Roman" w:hAnsi="Times New Roman" w:cs="Times New Roman"/>
          <w:color w:val="000000" w:themeColor="text1"/>
          <w:sz w:val="24"/>
          <w:szCs w:val="24"/>
          <w:lang w:eastAsia="ru-RU"/>
        </w:rPr>
        <w:t>3</w:t>
      </w: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2</w:t>
      </w:r>
      <w:r w:rsidRPr="00E847C4">
        <w:rPr>
          <w:rFonts w:ascii="Times New Roman" w:eastAsia="Times New Roman" w:hAnsi="Times New Roman" w:cs="Times New Roman"/>
          <w:color w:val="000000" w:themeColor="text1"/>
          <w:sz w:val="24"/>
          <w:szCs w:val="24"/>
          <w:lang w:eastAsia="ru-RU"/>
        </w:rPr>
        <w:t xml:space="preserve">. </w:t>
      </w:r>
      <w:r w:rsidR="00315C40" w:rsidRPr="00E847C4">
        <w:rPr>
          <w:rFonts w:ascii="Times New Roman" w:eastAsia="Times New Roman" w:hAnsi="Times New Roman" w:cs="Times New Roman"/>
          <w:color w:val="000000" w:themeColor="text1"/>
          <w:sz w:val="24"/>
          <w:szCs w:val="24"/>
          <w:lang w:eastAsia="ru-RU"/>
        </w:rPr>
        <w:t xml:space="preserve">Обязанности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57542" w:rsidRPr="00E847C4">
        <w:rPr>
          <w:rFonts w:ascii="Times New Roman" w:eastAsia="Times New Roman" w:hAnsi="Times New Roman" w:cs="Times New Roman"/>
          <w:color w:val="000000" w:themeColor="text1"/>
          <w:sz w:val="24"/>
          <w:szCs w:val="24"/>
          <w:lang w:eastAsia="ru-RU"/>
        </w:rPr>
        <w:t xml:space="preserve">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6A5FD46A" w14:textId="518F14FF"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разработка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и их утверждение</w:t>
      </w:r>
      <w:r w:rsidR="00315C40" w:rsidRPr="00E847C4">
        <w:rPr>
          <w:rFonts w:ascii="Times New Roman" w:hAnsi="Times New Roman"/>
          <w:color w:val="000000" w:themeColor="text1"/>
          <w:sz w:val="24"/>
          <w:szCs w:val="24"/>
          <w:lang w:eastAsia="ru-RU"/>
        </w:rPr>
        <w:t xml:space="preserve">, внесение изменений в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2A677A2B" w14:textId="3B0391C9"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lastRenderedPageBreak/>
        <w:t xml:space="preserve">организация представления и контроль представления сведений в уполномоченный орган; </w:t>
      </w:r>
    </w:p>
    <w:p w14:paraId="5EC68A21" w14:textId="28B65787"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01ADEAE9" w14:textId="21508C71"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w:t>
      </w:r>
      <w:r w:rsidR="00720D30" w:rsidRPr="00720D30">
        <w:rPr>
          <w:rFonts w:ascii="Times New Roman" w:hAnsi="Times New Roman"/>
          <w:color w:val="000000" w:themeColor="text1"/>
          <w:sz w:val="24"/>
          <w:szCs w:val="24"/>
          <w:lang w:eastAsia="ru-RU"/>
        </w:rPr>
        <w:t>Обществ</w:t>
      </w:r>
      <w:r w:rsidR="00720D30">
        <w:rPr>
          <w:rFonts w:ascii="Times New Roman" w:hAnsi="Times New Roman"/>
          <w:color w:val="000000" w:themeColor="text1"/>
          <w:sz w:val="24"/>
          <w:szCs w:val="24"/>
          <w:lang w:eastAsia="ru-RU"/>
        </w:rPr>
        <w:t>ом</w:t>
      </w:r>
      <w:r w:rsidR="00720D30" w:rsidRPr="00720D30">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нормативных актов в сфере ПОД/ФТ/ФРОМУ; </w:t>
      </w:r>
    </w:p>
    <w:p w14:paraId="081994BC" w14:textId="2CFFC284"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принятие непосредственного участия в реализации </w:t>
      </w:r>
      <w:r w:rsidR="00BB5B55" w:rsidRPr="00E847C4">
        <w:rPr>
          <w:rFonts w:ascii="Times New Roman" w:hAnsi="Times New Roman"/>
          <w:color w:val="000000" w:themeColor="text1"/>
          <w:sz w:val="24"/>
          <w:szCs w:val="24"/>
          <w:lang w:eastAsia="ru-RU"/>
        </w:rPr>
        <w:t xml:space="preserve">настоящих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586BAA98" w14:textId="77DF9303"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357C5FD4" w14:textId="27AE3468"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работы по обучению </w:t>
      </w:r>
      <w:r w:rsidR="00720D30">
        <w:rPr>
          <w:rFonts w:ascii="Times New Roman" w:hAnsi="Times New Roman"/>
          <w:color w:val="000000" w:themeColor="text1"/>
          <w:sz w:val="24"/>
          <w:szCs w:val="24"/>
          <w:lang w:eastAsia="ru-RU"/>
        </w:rPr>
        <w:t>сотрудников Общества</w:t>
      </w:r>
      <w:r w:rsidRPr="00E847C4">
        <w:rPr>
          <w:rFonts w:ascii="Times New Roman" w:hAnsi="Times New Roman"/>
          <w:color w:val="000000" w:themeColor="text1"/>
          <w:sz w:val="24"/>
          <w:szCs w:val="24"/>
          <w:lang w:eastAsia="ru-RU"/>
        </w:rPr>
        <w:t xml:space="preserve"> по вопросам ПОД/ФТ/ФРОМУ; </w:t>
      </w:r>
    </w:p>
    <w:p w14:paraId="7F7511AB" w14:textId="1A165B6D"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720D30" w:rsidRPr="00720D30">
        <w:rPr>
          <w:rFonts w:ascii="Times New Roman" w:hAnsi="Times New Roman"/>
          <w:color w:val="000000" w:themeColor="text1"/>
          <w:sz w:val="24"/>
          <w:szCs w:val="24"/>
          <w:lang w:eastAsia="ru-RU"/>
        </w:rPr>
        <w:t>руководителя Общества</w:t>
      </w:r>
      <w:r w:rsidRPr="00E847C4">
        <w:rPr>
          <w:rFonts w:ascii="Times New Roman" w:hAnsi="Times New Roman"/>
          <w:color w:val="000000" w:themeColor="text1"/>
          <w:sz w:val="24"/>
          <w:szCs w:val="24"/>
          <w:lang w:eastAsia="ru-RU"/>
        </w:rPr>
        <w:t xml:space="preserve">, выполняющего функции специального должностного лица, уполномоченным представителям при проведении ими проверок в отношении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45FF2A92" w14:textId="25D32120"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сохранности полученных документов; </w:t>
      </w:r>
    </w:p>
    <w:p w14:paraId="69110C89" w14:textId="45B0BC2D"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F7BBB32"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C8012E" w:rsidRPr="00E847C4">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 </w:t>
      </w:r>
    </w:p>
    <w:p w14:paraId="4AE11D95" w14:textId="29364B4E"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иные </w:t>
      </w:r>
      <w:r w:rsidR="00BB5B55" w:rsidRPr="00E847C4">
        <w:rPr>
          <w:rFonts w:ascii="Times New Roman" w:hAnsi="Times New Roman"/>
          <w:color w:val="000000" w:themeColor="text1"/>
          <w:sz w:val="24"/>
          <w:szCs w:val="24"/>
          <w:lang w:eastAsia="ru-RU"/>
        </w:rPr>
        <w:t xml:space="preserve">обязанности, предусмотренные программами настоящих ПВК и иными внутренними документами </w:t>
      </w:r>
      <w:r w:rsid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55880CF1" w14:textId="290551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3665A7D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на следующих уровнях: </w:t>
      </w:r>
    </w:p>
    <w:p w14:paraId="553FF76D" w14:textId="77777777" w:rsidR="00720D30" w:rsidRDefault="006D5679"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 xml:space="preserve">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00057542" w:rsidRPr="00E847C4">
        <w:rPr>
          <w:rFonts w:ascii="Times New Roman" w:eastAsia="Times New Roman" w:hAnsi="Times New Roman" w:cs="Times New Roman"/>
          <w:color w:val="000000" w:themeColor="text1"/>
          <w:sz w:val="24"/>
          <w:szCs w:val="24"/>
          <w:lang w:eastAsia="ru-RU"/>
        </w:rPr>
        <w:t>, осуществляющий функции специального должностного лица</w:t>
      </w:r>
      <w:r w:rsidR="00720D30">
        <w:rPr>
          <w:rFonts w:ascii="Times New Roman" w:eastAsia="Times New Roman" w:hAnsi="Times New Roman" w:cs="Times New Roman"/>
          <w:color w:val="000000" w:themeColor="text1"/>
          <w:sz w:val="24"/>
          <w:szCs w:val="24"/>
          <w:lang w:eastAsia="ru-RU"/>
        </w:rPr>
        <w:t>;</w:t>
      </w:r>
    </w:p>
    <w:p w14:paraId="50E55D56" w14:textId="66AB7CF4" w:rsidR="00315C40"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сотрудники Общества</w:t>
      </w:r>
      <w:r w:rsidR="006674A2" w:rsidRPr="00E847C4">
        <w:rPr>
          <w:rFonts w:ascii="Times New Roman" w:eastAsia="Times New Roman" w:hAnsi="Times New Roman" w:cs="Times New Roman"/>
          <w:color w:val="000000" w:themeColor="text1"/>
          <w:sz w:val="24"/>
          <w:szCs w:val="24"/>
          <w:lang w:eastAsia="ru-RU"/>
        </w:rPr>
        <w:t>.</w:t>
      </w:r>
    </w:p>
    <w:p w14:paraId="2D0BC31A" w14:textId="263FE3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851B1A" w:rsidRPr="00E847C4">
        <w:rPr>
          <w:rFonts w:ascii="Times New Roman" w:eastAsia="Times New Roman" w:hAnsi="Times New Roman" w:cs="Times New Roman"/>
          <w:b/>
          <w:bCs/>
          <w:color w:val="000000" w:themeColor="text1"/>
          <w:sz w:val="24"/>
          <w:szCs w:val="24"/>
          <w:lang w:eastAsia="ru-RU"/>
        </w:rPr>
        <w:t>ПВК</w:t>
      </w:r>
    </w:p>
    <w:p w14:paraId="2E585CC6" w14:textId="4F46C4DE" w:rsidR="00315C40" w:rsidRPr="00E847C4" w:rsidRDefault="00315C4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2.5.1.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должны приводиться </w:t>
      </w:r>
      <w:r w:rsidR="00720D30">
        <w:rPr>
          <w:rFonts w:ascii="Times New Roman" w:eastAsia="Times New Roman" w:hAnsi="Times New Roman" w:cs="Times New Roman"/>
          <w:bCs/>
          <w:color w:val="000000" w:themeColor="text1"/>
          <w:sz w:val="24"/>
          <w:szCs w:val="24"/>
          <w:lang w:eastAsia="ru-RU"/>
        </w:rPr>
        <w:t>Обществом</w:t>
      </w:r>
      <w:r w:rsidRPr="00E847C4">
        <w:rPr>
          <w:rFonts w:ascii="Times New Roman" w:eastAsia="Times New Roman" w:hAnsi="Times New Roman" w:cs="Times New Roman"/>
          <w:bCs/>
          <w:color w:val="000000" w:themeColor="text1"/>
          <w:sz w:val="24"/>
          <w:szCs w:val="24"/>
          <w:lang w:eastAsia="ru-RU"/>
        </w:rPr>
        <w:t xml:space="preserve"> в соответствие с требованиями нормативных правовых актов </w:t>
      </w:r>
      <w:r w:rsidR="00BB5B55" w:rsidRPr="00E847C4">
        <w:rPr>
          <w:rFonts w:ascii="Times New Roman" w:eastAsia="Times New Roman" w:hAnsi="Times New Roman" w:cs="Times New Roman"/>
          <w:bCs/>
          <w:color w:val="000000" w:themeColor="text1"/>
          <w:sz w:val="24"/>
          <w:szCs w:val="24"/>
          <w:lang w:eastAsia="ru-RU"/>
        </w:rPr>
        <w:t xml:space="preserve">о ПОД/ФТ/ФРОМУ не </w:t>
      </w:r>
      <w:r w:rsidRPr="00E847C4">
        <w:rPr>
          <w:rFonts w:ascii="Times New Roman" w:eastAsia="Times New Roman" w:hAnsi="Times New Roman" w:cs="Times New Roman"/>
          <w:bCs/>
          <w:color w:val="000000" w:themeColor="text1"/>
          <w:sz w:val="24"/>
          <w:szCs w:val="24"/>
          <w:lang w:eastAsia="ru-RU"/>
        </w:rPr>
        <w:t xml:space="preserve">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720D30">
        <w:rPr>
          <w:rFonts w:ascii="Times New Roman" w:eastAsia="Times New Roman" w:hAnsi="Times New Roman" w:cs="Times New Roman"/>
          <w:bCs/>
          <w:color w:val="000000" w:themeColor="text1"/>
          <w:sz w:val="24"/>
          <w:szCs w:val="24"/>
          <w:lang w:eastAsia="ru-RU"/>
        </w:rPr>
        <w:t>Общества</w:t>
      </w:r>
      <w:r w:rsidRPr="00E847C4">
        <w:rPr>
          <w:rFonts w:ascii="Times New Roman" w:eastAsia="Times New Roman" w:hAnsi="Times New Roman" w:cs="Times New Roman"/>
          <w:bCs/>
          <w:color w:val="000000" w:themeColor="text1"/>
          <w:sz w:val="24"/>
          <w:szCs w:val="24"/>
          <w:lang w:eastAsia="ru-RU"/>
        </w:rPr>
        <w:t xml:space="preserve"> и влияющими на исполнение им требований законодательства Российской Федерации </w:t>
      </w:r>
      <w:r w:rsidR="00BB5B55" w:rsidRPr="00E847C4">
        <w:rPr>
          <w:rFonts w:ascii="Times New Roman" w:eastAsia="Times New Roman" w:hAnsi="Times New Roman" w:cs="Times New Roman"/>
          <w:bCs/>
          <w:color w:val="000000" w:themeColor="text1"/>
          <w:sz w:val="24"/>
          <w:szCs w:val="24"/>
          <w:lang w:eastAsia="ru-RU"/>
        </w:rPr>
        <w:t>в сфере ПОД/ФТ/ФРОМУ</w:t>
      </w:r>
      <w:r w:rsidRPr="00E847C4">
        <w:rPr>
          <w:rFonts w:ascii="Times New Roman" w:eastAsia="Times New Roman" w:hAnsi="Times New Roman" w:cs="Times New Roman"/>
          <w:bCs/>
          <w:color w:val="000000" w:themeColor="text1"/>
          <w:sz w:val="24"/>
          <w:szCs w:val="24"/>
          <w:lang w:eastAsia="ru-RU"/>
        </w:rPr>
        <w:t>.</w:t>
      </w:r>
    </w:p>
    <w:p w14:paraId="6B16912E" w14:textId="793771CC" w:rsidR="001B5E69" w:rsidRPr="00E847C4" w:rsidRDefault="00315C40" w:rsidP="00E847C4">
      <w:pPr>
        <w:pStyle w:val="aa"/>
        <w:tabs>
          <w:tab w:val="left" w:pos="993"/>
          <w:tab w:val="left" w:pos="1134"/>
        </w:tabs>
        <w:spacing w:line="276" w:lineRule="auto"/>
        <w:ind w:left="57" w:right="57" w:firstLine="709"/>
        <w:jc w:val="both"/>
        <w:rPr>
          <w:bCs/>
          <w:color w:val="000000" w:themeColor="text1"/>
          <w:sz w:val="24"/>
          <w:szCs w:val="24"/>
        </w:rPr>
      </w:pPr>
      <w:r w:rsidRPr="00E847C4">
        <w:rPr>
          <w:bCs/>
          <w:color w:val="000000" w:themeColor="text1"/>
          <w:sz w:val="24"/>
          <w:szCs w:val="24"/>
        </w:rPr>
        <w:t xml:space="preserve">2.5.2. Изменения, вносимые в </w:t>
      </w:r>
      <w:r w:rsidR="00851B1A" w:rsidRPr="00E847C4">
        <w:rPr>
          <w:color w:val="000000" w:themeColor="text1"/>
          <w:sz w:val="24"/>
          <w:szCs w:val="24"/>
        </w:rPr>
        <w:t>ПВК</w:t>
      </w:r>
      <w:r w:rsidRPr="00E847C4">
        <w:rPr>
          <w:bCs/>
          <w:color w:val="000000" w:themeColor="text1"/>
          <w:sz w:val="24"/>
          <w:szCs w:val="24"/>
        </w:rPr>
        <w:t xml:space="preserve">, оформляются в виде новой редакции </w:t>
      </w:r>
      <w:r w:rsidR="00851B1A" w:rsidRPr="00E847C4">
        <w:rPr>
          <w:bCs/>
          <w:color w:val="000000" w:themeColor="text1"/>
          <w:sz w:val="24"/>
          <w:szCs w:val="24"/>
        </w:rPr>
        <w:t>ПВК</w:t>
      </w:r>
      <w:r w:rsidRPr="00E847C4">
        <w:rPr>
          <w:bCs/>
          <w:color w:val="000000" w:themeColor="text1"/>
          <w:sz w:val="24"/>
          <w:szCs w:val="24"/>
        </w:rPr>
        <w:t>.</w:t>
      </w:r>
      <w:r w:rsidR="001B5E69" w:rsidRPr="00E847C4">
        <w:rPr>
          <w:bCs/>
          <w:color w:val="000000" w:themeColor="text1"/>
          <w:sz w:val="24"/>
          <w:szCs w:val="24"/>
        </w:rPr>
        <w:t xml:space="preserve"> </w:t>
      </w:r>
    </w:p>
    <w:p w14:paraId="6068C229" w14:textId="5E80BAB7" w:rsidR="00845C4C" w:rsidRPr="00E847C4" w:rsidRDefault="001B5E69"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hAnsi="Times New Roman" w:cs="Times New Roman"/>
          <w:color w:val="000000" w:themeColor="text1"/>
          <w:sz w:val="24"/>
          <w:szCs w:val="24"/>
        </w:rPr>
        <w:t xml:space="preserve">2.6. </w:t>
      </w:r>
      <w:r w:rsidR="00845C4C" w:rsidRPr="00E847C4">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00720D30">
        <w:rPr>
          <w:rFonts w:ascii="Times New Roman" w:eastAsia="Times New Roman" w:hAnsi="Times New Roman" w:cs="Times New Roman"/>
          <w:color w:val="000000" w:themeColor="text1"/>
          <w:sz w:val="24"/>
          <w:szCs w:val="24"/>
          <w:lang w:eastAsia="ru-RU"/>
        </w:rPr>
        <w:t>Общество</w:t>
      </w:r>
      <w:r w:rsidR="00845C4C" w:rsidRPr="00E847C4">
        <w:rPr>
          <w:rFonts w:ascii="Times New Roman" w:eastAsia="Times New Roman" w:hAnsi="Times New Roman" w:cs="Times New Roman"/>
          <w:bCs/>
          <w:color w:val="000000" w:themeColor="text1"/>
          <w:sz w:val="24"/>
          <w:szCs w:val="24"/>
          <w:lang w:eastAsia="ru-RU"/>
        </w:rPr>
        <w:t xml:space="preserve"> обеспечивает защиту данных в соответствии с законодательством Российской Федерации и внутренними документами </w:t>
      </w:r>
      <w:r w:rsidR="00720D30">
        <w:rPr>
          <w:rFonts w:ascii="Times New Roman" w:eastAsia="Times New Roman" w:hAnsi="Times New Roman" w:cs="Times New Roman"/>
          <w:color w:val="000000" w:themeColor="text1"/>
          <w:sz w:val="24"/>
          <w:szCs w:val="24"/>
          <w:lang w:eastAsia="ru-RU"/>
        </w:rPr>
        <w:t>Общества</w:t>
      </w:r>
      <w:r w:rsidR="00845C4C" w:rsidRPr="00E847C4">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2DED83F9" w14:textId="4360EAC8" w:rsidR="00845C4C" w:rsidRPr="00E847C4" w:rsidRDefault="00720D3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720D30">
        <w:rPr>
          <w:rFonts w:ascii="Times New Roman" w:eastAsia="Times New Roman" w:hAnsi="Times New Roman" w:cs="Times New Roman"/>
          <w:color w:val="000000" w:themeColor="text1"/>
          <w:sz w:val="24"/>
          <w:szCs w:val="24"/>
          <w:lang w:eastAsia="ru-RU"/>
        </w:rPr>
        <w:t>Обществ</w:t>
      </w:r>
      <w:r>
        <w:rPr>
          <w:rFonts w:ascii="Times New Roman" w:eastAsia="Times New Roman" w:hAnsi="Times New Roman" w:cs="Times New Roman"/>
          <w:color w:val="000000" w:themeColor="text1"/>
          <w:sz w:val="24"/>
          <w:szCs w:val="24"/>
          <w:lang w:eastAsia="ru-RU"/>
        </w:rPr>
        <w:t>о</w:t>
      </w:r>
      <w:r w:rsidRPr="00720D30">
        <w:rPr>
          <w:rFonts w:ascii="Times New Roman" w:eastAsia="Times New Roman" w:hAnsi="Times New Roman" w:cs="Times New Roman"/>
          <w:color w:val="000000" w:themeColor="text1"/>
          <w:sz w:val="24"/>
          <w:szCs w:val="24"/>
          <w:lang w:eastAsia="ru-RU"/>
        </w:rPr>
        <w:t xml:space="preserve"> </w:t>
      </w:r>
      <w:r w:rsidR="00845C4C" w:rsidRPr="00E847C4">
        <w:rPr>
          <w:rFonts w:ascii="Times New Roman" w:eastAsia="Times New Roman" w:hAnsi="Times New Roman" w:cs="Times New Roman"/>
          <w:bCs/>
          <w:color w:val="000000" w:themeColor="text1"/>
          <w:sz w:val="24"/>
          <w:szCs w:val="24"/>
          <w:lang w:eastAsia="ru-RU"/>
        </w:rPr>
        <w:t xml:space="preserve">не вправе разглашать факт передачи в уполномоченный орган информации, предусмотренной ст. 7.1 Федерального закона. </w:t>
      </w:r>
    </w:p>
    <w:p w14:paraId="4967D44E" w14:textId="52A82D11" w:rsidR="001B5E69" w:rsidRPr="00E847C4" w:rsidRDefault="00845C4C" w:rsidP="00E847C4">
      <w:pPr>
        <w:pStyle w:val="aa"/>
        <w:tabs>
          <w:tab w:val="left" w:pos="993"/>
          <w:tab w:val="left" w:pos="1134"/>
        </w:tabs>
        <w:spacing w:line="276" w:lineRule="auto"/>
        <w:ind w:left="57" w:right="57" w:firstLine="709"/>
        <w:jc w:val="both"/>
        <w:rPr>
          <w:color w:val="000000" w:themeColor="text1"/>
          <w:sz w:val="24"/>
          <w:szCs w:val="24"/>
        </w:rPr>
      </w:pPr>
      <w:r w:rsidRPr="00E847C4">
        <w:rPr>
          <w:bCs/>
          <w:color w:val="000000" w:themeColor="text1"/>
          <w:sz w:val="24"/>
          <w:szCs w:val="24"/>
        </w:rPr>
        <w:t xml:space="preserve">При передаче в уполномоченный орган информации </w:t>
      </w:r>
      <w:r w:rsidR="00720D30">
        <w:rPr>
          <w:bCs/>
          <w:color w:val="000000" w:themeColor="text1"/>
          <w:sz w:val="24"/>
          <w:szCs w:val="24"/>
        </w:rPr>
        <w:t>Общество</w:t>
      </w:r>
      <w:r w:rsidRPr="00E847C4">
        <w:rPr>
          <w:bCs/>
          <w:color w:val="000000" w:themeColor="text1"/>
          <w:sz w:val="24"/>
          <w:szCs w:val="24"/>
        </w:rPr>
        <w:t xml:space="preserve"> обеспечивает ее защиту в соответствии с законодательством Российской Федерации</w:t>
      </w:r>
      <w:r w:rsidRPr="00E847C4">
        <w:rPr>
          <w:color w:val="000000" w:themeColor="text1"/>
          <w:sz w:val="24"/>
          <w:szCs w:val="24"/>
        </w:rPr>
        <w:t>.</w:t>
      </w:r>
    </w:p>
    <w:p w14:paraId="0D396900" w14:textId="31AC0188" w:rsidR="005D4E5F" w:rsidRPr="00E847C4" w:rsidRDefault="005D4E5F" w:rsidP="00E847C4">
      <w:pPr>
        <w:pStyle w:val="aa"/>
        <w:tabs>
          <w:tab w:val="left" w:pos="993"/>
          <w:tab w:val="left" w:pos="1134"/>
        </w:tabs>
        <w:spacing w:line="276" w:lineRule="auto"/>
        <w:ind w:left="57" w:right="57" w:firstLine="709"/>
        <w:jc w:val="both"/>
        <w:rPr>
          <w:b/>
          <w:bCs/>
          <w:i/>
          <w:iCs/>
          <w:color w:val="000000" w:themeColor="text1"/>
          <w:sz w:val="24"/>
          <w:szCs w:val="24"/>
        </w:rPr>
      </w:pPr>
      <w:r w:rsidRPr="00E847C4">
        <w:rPr>
          <w:b/>
          <w:bCs/>
          <w:i/>
          <w:iCs/>
          <w:color w:val="000000" w:themeColor="text1"/>
          <w:sz w:val="24"/>
          <w:szCs w:val="24"/>
        </w:rPr>
        <w:lastRenderedPageBreak/>
        <w:t>2.7.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bookmarkEnd w:id="13"/>
    <w:bookmarkEnd w:id="14"/>
    <w:p w14:paraId="1DCAD87E" w14:textId="77777777" w:rsidR="006674A2" w:rsidRPr="00252BFA" w:rsidRDefault="006674A2" w:rsidP="00E847C4">
      <w:pPr>
        <w:pStyle w:val="aa"/>
        <w:tabs>
          <w:tab w:val="left" w:pos="993"/>
        </w:tabs>
        <w:spacing w:line="276" w:lineRule="auto"/>
        <w:ind w:left="57" w:right="57" w:firstLine="709"/>
        <w:rPr>
          <w:color w:val="000000" w:themeColor="text1"/>
          <w:sz w:val="24"/>
          <w:szCs w:val="24"/>
        </w:rPr>
      </w:pPr>
    </w:p>
    <w:p w14:paraId="015F6652" w14:textId="3DCA87DC"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5" w:name="_Toc184749269"/>
      <w:r w:rsidRPr="00E847C4">
        <w:rPr>
          <w:rFonts w:ascii="Times New Roman" w:hAnsi="Times New Roman" w:cs="Times New Roman"/>
          <w:color w:val="000000" w:themeColor="text1"/>
          <w:sz w:val="24"/>
          <w:szCs w:val="24"/>
          <w:lang w:eastAsia="ru-RU"/>
        </w:rPr>
        <w:t xml:space="preserve">3. </w:t>
      </w:r>
      <w:r w:rsidR="00315C40" w:rsidRPr="00E847C4">
        <w:rPr>
          <w:rFonts w:ascii="Times New Roman" w:hAnsi="Times New Roman" w:cs="Times New Roman"/>
          <w:color w:val="000000" w:themeColor="text1"/>
          <w:sz w:val="24"/>
          <w:szCs w:val="24"/>
          <w:lang w:eastAsia="ru-RU"/>
        </w:rPr>
        <w:t>П</w:t>
      </w:r>
      <w:r w:rsidRPr="00E847C4">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52D3E88" w14:textId="3FFFD77B" w:rsidR="00FD177D" w:rsidRPr="00E847C4" w:rsidRDefault="006D5679"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3.1. </w:t>
      </w:r>
      <w:r w:rsidR="00315C40"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66E7102" w14:textId="04C49F53" w:rsidR="00845C4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3.1.1. </w:t>
      </w:r>
      <w:r w:rsidR="00845C4C" w:rsidRPr="00E847C4">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в отношении всех клиентов при совершении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действий, связанных с подготовкой или осуществлением операций и сделок, указанных в подпункте 1 пункта 1 ст. 7.1 Федерального закона.  </w:t>
      </w:r>
    </w:p>
    <w:p w14:paraId="73C4BE52" w14:textId="183222D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5E0D6243"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EA79E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6D85680"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порядок принятия </w:t>
      </w:r>
      <w:r w:rsidR="00315C40" w:rsidRPr="00E847C4">
        <w:rPr>
          <w:rFonts w:ascii="Times New Roman" w:eastAsia="Times New Roman" w:hAnsi="Times New Roman" w:cs="Times New Roman"/>
          <w:color w:val="000000" w:themeColor="text1"/>
          <w:sz w:val="24"/>
          <w:szCs w:val="24"/>
        </w:rPr>
        <w:t>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EA79E7" w:rsidRPr="00E847C4">
        <w:rPr>
          <w:rFonts w:ascii="Times New Roman" w:eastAsia="Times New Roman" w:hAnsi="Times New Roman" w:cs="Times New Roman"/>
          <w:color w:val="000000" w:themeColor="text1"/>
          <w:sz w:val="24"/>
          <w:szCs w:val="24"/>
        </w:rPr>
        <w:t>п.</w:t>
      </w:r>
      <w:r w:rsidR="00315C40" w:rsidRPr="00E847C4">
        <w:rPr>
          <w:rFonts w:ascii="Times New Roman" w:eastAsia="Times New Roman" w:hAnsi="Times New Roman" w:cs="Times New Roman"/>
          <w:color w:val="000000" w:themeColor="text1"/>
          <w:sz w:val="24"/>
          <w:szCs w:val="24"/>
        </w:rPr>
        <w:t xml:space="preserve"> 1 п</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1 ст</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7CE354D5"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AA0F1E" w14:textId="69FF0F64" w:rsidR="00FC3DBC"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FC3DBC" w:rsidRPr="00E847C4">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22AEE758"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EA79E7" w:rsidRPr="00E847C4">
        <w:rPr>
          <w:rFonts w:ascii="Times New Roman" w:eastAsia="Times New Roman" w:hAnsi="Times New Roman" w:cs="Times New Roman"/>
          <w:color w:val="000000" w:themeColor="text1"/>
          <w:sz w:val="24"/>
          <w:szCs w:val="24"/>
        </w:rPr>
        <w:t>.</w:t>
      </w:r>
    </w:p>
    <w:p w14:paraId="1506B427" w14:textId="34823A7A"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w:t>
      </w:r>
      <w:r w:rsidRPr="00E847C4">
        <w:rPr>
          <w:rFonts w:ascii="Times New Roman" w:eastAsia="Times New Roman" w:hAnsi="Times New Roman" w:cs="Times New Roman"/>
          <w:color w:val="000000" w:themeColor="text1"/>
          <w:sz w:val="24"/>
          <w:szCs w:val="24"/>
        </w:rPr>
        <w:lastRenderedPageBreak/>
        <w:t xml:space="preserve">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6FFE6DCD"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порядок выявления н</w:t>
      </w:r>
      <w:r w:rsidR="00315C40" w:rsidRPr="00E847C4">
        <w:rPr>
          <w:rFonts w:ascii="Times New Roman" w:eastAsia="Times New Roman" w:hAnsi="Times New Roman" w:cs="Times New Roman"/>
          <w:color w:val="000000" w:themeColor="text1"/>
          <w:sz w:val="24"/>
          <w:szCs w:val="24"/>
        </w:rPr>
        <w:t>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F1079E1" w14:textId="77777777" w:rsidR="001B5E69" w:rsidRPr="00E847C4" w:rsidRDefault="000B1E1D"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1B5E69" w:rsidRPr="00E847C4">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5144D99A" w14:textId="376ADC02"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7216C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E847C4">
        <w:rPr>
          <w:rStyle w:val="af3"/>
          <w:rFonts w:ascii="Times New Roman" w:hAnsi="Times New Roman" w:cs="Times New Roman"/>
          <w:color w:val="000000" w:themeColor="text1"/>
          <w:sz w:val="24"/>
          <w:szCs w:val="24"/>
        </w:rPr>
        <w:t>пп. 1 п. 1 ст. 7</w:t>
      </w:r>
      <w:r w:rsidRPr="00E847C4">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734550F5" w14:textId="40B801F0" w:rsidR="003259D5" w:rsidRPr="00252BFA" w:rsidRDefault="003259D5"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10214C78"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7F44B3"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2289F9C7" w14:textId="08891B94" w:rsidR="005D4E5F" w:rsidRPr="00E847C4"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Pr="00E847C4">
        <w:rPr>
          <w:rFonts w:ascii="Times New Roman" w:eastAsia="Times New Roman" w:hAnsi="Times New Roman" w:cs="Times New Roman"/>
          <w:color w:val="000000" w:themeColor="text1"/>
          <w:sz w:val="24"/>
          <w:szCs w:val="24"/>
          <w:lang w:eastAsia="ru-RU"/>
        </w:rPr>
        <w:t>/</w:t>
      </w:r>
    </w:p>
    <w:p w14:paraId="2D84EFF9" w14:textId="6933AEA4"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w:t>
      </w:r>
      <w:r w:rsidRPr="00E847C4">
        <w:rPr>
          <w:rFonts w:ascii="Times New Roman" w:eastAsia="Times New Roman" w:hAnsi="Times New Roman" w:cs="Times New Roman"/>
          <w:b/>
          <w:bCs/>
          <w:color w:val="000000" w:themeColor="text1"/>
          <w:sz w:val="24"/>
          <w:szCs w:val="24"/>
          <w:lang w:eastAsia="ru-RU"/>
        </w:rPr>
        <w:lastRenderedPageBreak/>
        <w:t xml:space="preserve">должностных лиц публичных международных организаций и российских публичных должностных лиц </w:t>
      </w:r>
    </w:p>
    <w:p w14:paraId="7713A8F7"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6537B84F"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7</w:t>
      </w:r>
      <w:r w:rsidRPr="00E847C4">
        <w:rPr>
          <w:rFonts w:ascii="Times New Roman" w:eastAsia="Times New Roman" w:hAnsi="Times New Roman" w:cs="Times New Roman"/>
          <w:b/>
          <w:bCs/>
          <w:color w:val="000000" w:themeColor="text1"/>
          <w:sz w:val="24"/>
          <w:szCs w:val="24"/>
          <w:lang w:eastAsia="ru-RU"/>
        </w:rPr>
        <w:t xml:space="preserve">. Порядок </w:t>
      </w:r>
      <w:r w:rsidR="00315C40" w:rsidRPr="00E847C4">
        <w:rPr>
          <w:rFonts w:ascii="Times New Roman" w:eastAsia="Times New Roman" w:hAnsi="Times New Roman" w:cs="Times New Roman"/>
          <w:b/>
          <w:bCs/>
          <w:color w:val="000000" w:themeColor="text1"/>
          <w:sz w:val="24"/>
          <w:szCs w:val="24"/>
          <w:lang w:eastAsia="ru-RU"/>
        </w:rPr>
        <w:t xml:space="preserve">и способ документального </w:t>
      </w:r>
      <w:r w:rsidRPr="00E847C4">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720D30">
        <w:rPr>
          <w:rFonts w:ascii="Times New Roman" w:eastAsia="Times New Roman" w:hAnsi="Times New Roman" w:cs="Times New Roman"/>
          <w:b/>
          <w:bCs/>
          <w:color w:val="000000" w:themeColor="text1"/>
          <w:sz w:val="24"/>
          <w:szCs w:val="24"/>
          <w:lang w:eastAsia="ru-RU"/>
        </w:rPr>
        <w:t>Обществом</w:t>
      </w:r>
      <w:r w:rsidRPr="00E847C4">
        <w:rPr>
          <w:rFonts w:ascii="Times New Roman" w:eastAsia="Times New Roman" w:hAnsi="Times New Roman" w:cs="Times New Roman"/>
          <w:b/>
          <w:bCs/>
          <w:color w:val="000000" w:themeColor="text1"/>
          <w:sz w:val="24"/>
          <w:szCs w:val="24"/>
          <w:lang w:eastAsia="ru-RU"/>
        </w:rPr>
        <w:t xml:space="preserve"> в результате идентификации 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представител</w:t>
      </w:r>
      <w:r w:rsidR="00315C40" w:rsidRPr="00E847C4">
        <w:rPr>
          <w:rFonts w:ascii="Times New Roman" w:eastAsia="Times New Roman" w:hAnsi="Times New Roman" w:cs="Times New Roman"/>
          <w:b/>
          <w:bCs/>
          <w:color w:val="000000" w:themeColor="text1"/>
          <w:sz w:val="24"/>
          <w:szCs w:val="24"/>
          <w:lang w:eastAsia="ru-RU"/>
        </w:rPr>
        <w:t xml:space="preserve">ей </w:t>
      </w:r>
      <w:r w:rsidRPr="00E847C4">
        <w:rPr>
          <w:rFonts w:ascii="Times New Roman" w:eastAsia="Times New Roman" w:hAnsi="Times New Roman" w:cs="Times New Roman"/>
          <w:b/>
          <w:bCs/>
          <w:color w:val="000000" w:themeColor="text1"/>
          <w:sz w:val="24"/>
          <w:szCs w:val="24"/>
          <w:lang w:eastAsia="ru-RU"/>
        </w:rPr>
        <w:t>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выгодоприобретател</w:t>
      </w:r>
      <w:r w:rsidR="00315C40" w:rsidRPr="00E847C4">
        <w:rPr>
          <w:rFonts w:ascii="Times New Roman" w:eastAsia="Times New Roman" w:hAnsi="Times New Roman" w:cs="Times New Roman"/>
          <w:b/>
          <w:bCs/>
          <w:color w:val="000000" w:themeColor="text1"/>
          <w:sz w:val="24"/>
          <w:szCs w:val="24"/>
          <w:lang w:eastAsia="ru-RU"/>
        </w:rPr>
        <w:t>ей</w:t>
      </w:r>
      <w:r w:rsidRPr="00E847C4">
        <w:rPr>
          <w:rFonts w:ascii="Times New Roman" w:eastAsia="Times New Roman" w:hAnsi="Times New Roman" w:cs="Times New Roman"/>
          <w:b/>
          <w:bCs/>
          <w:color w:val="000000" w:themeColor="text1"/>
          <w:sz w:val="24"/>
          <w:szCs w:val="24"/>
          <w:lang w:eastAsia="ru-RU"/>
        </w:rPr>
        <w:t xml:space="preserve"> и бенефициарн</w:t>
      </w:r>
      <w:r w:rsidR="00315C40" w:rsidRPr="00E847C4">
        <w:rPr>
          <w:rFonts w:ascii="Times New Roman" w:eastAsia="Times New Roman" w:hAnsi="Times New Roman" w:cs="Times New Roman"/>
          <w:b/>
          <w:bCs/>
          <w:color w:val="000000" w:themeColor="text1"/>
          <w:sz w:val="24"/>
          <w:szCs w:val="24"/>
          <w:lang w:eastAsia="ru-RU"/>
        </w:rPr>
        <w:t>ых</w:t>
      </w:r>
      <w:r w:rsidRPr="00E847C4">
        <w:rPr>
          <w:rFonts w:ascii="Times New Roman" w:eastAsia="Times New Roman" w:hAnsi="Times New Roman" w:cs="Times New Roman"/>
          <w:b/>
          <w:bCs/>
          <w:color w:val="000000" w:themeColor="text1"/>
          <w:sz w:val="24"/>
          <w:szCs w:val="24"/>
          <w:lang w:eastAsia="ru-RU"/>
        </w:rPr>
        <w:t xml:space="preserve"> владельц</w:t>
      </w:r>
      <w:r w:rsidR="00315C40" w:rsidRPr="00E847C4">
        <w:rPr>
          <w:rFonts w:ascii="Times New Roman" w:eastAsia="Times New Roman" w:hAnsi="Times New Roman" w:cs="Times New Roman"/>
          <w:b/>
          <w:bCs/>
          <w:color w:val="000000" w:themeColor="text1"/>
          <w:sz w:val="24"/>
          <w:szCs w:val="24"/>
          <w:lang w:eastAsia="ru-RU"/>
        </w:rPr>
        <w:t>ев</w:t>
      </w:r>
    </w:p>
    <w:p w14:paraId="4638100A" w14:textId="4D20E05C"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7CAF59F9" w14:textId="7AC758F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3.</w:t>
      </w:r>
      <w:r w:rsidR="00315C40" w:rsidRPr="00E847C4">
        <w:rPr>
          <w:rFonts w:ascii="Times New Roman" w:eastAsia="Times New Roman" w:hAnsi="Times New Roman" w:cs="Times New Roman"/>
          <w:b/>
          <w:color w:val="000000" w:themeColor="text1"/>
          <w:sz w:val="24"/>
          <w:szCs w:val="24"/>
          <w:lang w:eastAsia="ru-RU"/>
        </w:rPr>
        <w:t>8</w:t>
      </w:r>
      <w:r w:rsidRPr="00E847C4">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9</w:t>
      </w:r>
      <w:r w:rsidRPr="00E847C4">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0162A036"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3.1</w:t>
      </w:r>
      <w:r w:rsidR="00315C40" w:rsidRPr="00E847C4">
        <w:rPr>
          <w:rFonts w:ascii="Times New Roman" w:eastAsia="Times New Roman" w:hAnsi="Times New Roman" w:cs="Times New Roman"/>
          <w:b/>
          <w:bCs/>
          <w:color w:val="000000" w:themeColor="text1"/>
          <w:sz w:val="24"/>
          <w:szCs w:val="24"/>
          <w:lang w:eastAsia="ru-RU"/>
        </w:rPr>
        <w:t>0</w:t>
      </w:r>
      <w:r w:rsidRPr="00E847C4">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720D30">
        <w:rPr>
          <w:rFonts w:ascii="Times New Roman" w:eastAsia="Times New Roman" w:hAnsi="Times New Roman" w:cs="Times New Roman"/>
          <w:b/>
          <w:bCs/>
          <w:color w:val="000000" w:themeColor="text1"/>
          <w:sz w:val="24"/>
          <w:szCs w:val="24"/>
          <w:lang w:eastAsia="ru-RU"/>
        </w:rPr>
        <w:t xml:space="preserve">Обществом </w:t>
      </w:r>
      <w:r w:rsidRPr="00E847C4">
        <w:rPr>
          <w:rFonts w:ascii="Times New Roman" w:eastAsia="Times New Roman" w:hAnsi="Times New Roman" w:cs="Times New Roman"/>
          <w:b/>
          <w:bCs/>
          <w:color w:val="000000" w:themeColor="text1"/>
          <w:sz w:val="24"/>
          <w:szCs w:val="24"/>
          <w:lang w:eastAsia="ru-RU"/>
        </w:rPr>
        <w:t xml:space="preserve">в результате идентификации клиентов, представителей клиентов, выгодоприобретателей и бенефициарных владельцев </w:t>
      </w:r>
    </w:p>
    <w:p w14:paraId="3BBAEC30"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p>
    <w:p w14:paraId="5E5B358F" w14:textId="706716E2"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2" w:name="_Toc184749270"/>
      <w:r w:rsidRPr="00E847C4">
        <w:rPr>
          <w:rFonts w:ascii="Times New Roman" w:hAnsi="Times New Roman" w:cs="Times New Roman"/>
          <w:color w:val="000000" w:themeColor="text1"/>
          <w:sz w:val="24"/>
          <w:szCs w:val="24"/>
          <w:lang w:eastAsia="ru-RU"/>
        </w:rPr>
        <w:t>4. Программа изучения клиента</w:t>
      </w:r>
      <w:bookmarkEnd w:id="16"/>
      <w:bookmarkEnd w:id="17"/>
      <w:bookmarkEnd w:id="18"/>
      <w:bookmarkEnd w:id="19"/>
      <w:bookmarkEnd w:id="20"/>
      <w:bookmarkEnd w:id="21"/>
      <w:bookmarkEnd w:id="22"/>
    </w:p>
    <w:p w14:paraId="6C2294B3"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05AF8A7F" w14:textId="354F4DE4" w:rsidR="00FD177D" w:rsidRPr="00252BFA"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4.1. </w:t>
      </w:r>
      <w:r w:rsidRPr="00E847C4">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w:t>
      </w:r>
      <w:r w:rsidR="008D55F4" w:rsidRPr="00E847C4">
        <w:rPr>
          <w:rFonts w:ascii="Times New Roman" w:eastAsia="Times New Roman" w:hAnsi="Times New Roman" w:cs="Times New Roman"/>
          <w:i/>
          <w:iCs/>
          <w:color w:val="000000" w:themeColor="text1"/>
          <w:sz w:val="24"/>
          <w:szCs w:val="24"/>
          <w:lang w:eastAsia="ru-RU"/>
        </w:rPr>
        <w:t>п.</w:t>
      </w:r>
      <w:r w:rsidRPr="00E847C4">
        <w:rPr>
          <w:rFonts w:ascii="Times New Roman" w:eastAsia="Times New Roman" w:hAnsi="Times New Roman" w:cs="Times New Roman"/>
          <w:i/>
          <w:iCs/>
          <w:color w:val="000000" w:themeColor="text1"/>
          <w:sz w:val="24"/>
          <w:szCs w:val="24"/>
          <w:lang w:eastAsia="ru-RU"/>
        </w:rPr>
        <w:t xml:space="preserve"> 1.1 п</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1 ст</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7 Федерального закона.</w:t>
      </w:r>
    </w:p>
    <w:p w14:paraId="62ED57E8" w14:textId="63B02D62"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690AA7B4" w14:textId="14CB84BE"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4.</w:t>
      </w:r>
      <w:r w:rsidR="00333937" w:rsidRPr="00E847C4">
        <w:rPr>
          <w:rFonts w:ascii="Times New Roman" w:eastAsia="Times New Roman" w:hAnsi="Times New Roman" w:cs="Times New Roman"/>
          <w:b/>
          <w:bCs/>
          <w:color w:val="000000" w:themeColor="text1"/>
          <w:sz w:val="24"/>
          <w:szCs w:val="24"/>
          <w:lang w:eastAsia="ru-RU"/>
        </w:rPr>
        <w:t>2</w:t>
      </w:r>
      <w:r w:rsidRPr="00E847C4">
        <w:rPr>
          <w:rFonts w:ascii="Times New Roman" w:eastAsia="Times New Roman" w:hAnsi="Times New Roman" w:cs="Times New Roman"/>
          <w:b/>
          <w:bCs/>
          <w:color w:val="000000" w:themeColor="text1"/>
          <w:sz w:val="24"/>
          <w:szCs w:val="24"/>
          <w:lang w:eastAsia="ru-RU"/>
        </w:rPr>
        <w:t xml:space="preserve">. </w:t>
      </w:r>
      <w:r w:rsidR="00057542" w:rsidRPr="00E847C4">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w:t>
      </w:r>
      <w:r w:rsidR="00635660">
        <w:rPr>
          <w:rFonts w:ascii="Times New Roman" w:eastAsia="Times New Roman" w:hAnsi="Times New Roman" w:cs="Times New Roman"/>
          <w:b/>
          <w:bCs/>
          <w:color w:val="000000" w:themeColor="text1"/>
          <w:sz w:val="24"/>
          <w:szCs w:val="24"/>
          <w:lang w:eastAsia="ru-RU"/>
        </w:rPr>
        <w:t>Обществом</w:t>
      </w:r>
      <w:r w:rsidR="00057542" w:rsidRPr="00E847C4">
        <w:rPr>
          <w:rFonts w:ascii="Times New Roman" w:eastAsia="Times New Roman" w:hAnsi="Times New Roman" w:cs="Times New Roman"/>
          <w:b/>
          <w:bCs/>
          <w:color w:val="000000" w:themeColor="text1"/>
          <w:sz w:val="24"/>
          <w:szCs w:val="24"/>
          <w:lang w:eastAsia="ru-RU"/>
        </w:rPr>
        <w:t xml:space="preserve"> в результате изучения клиента </w:t>
      </w:r>
    </w:p>
    <w:p w14:paraId="7B63B271" w14:textId="2EDB62F3" w:rsidR="008139C5" w:rsidRPr="00252BFA" w:rsidRDefault="006F3DD7"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94A7B94" w14:textId="77777777" w:rsidR="006F3DD7" w:rsidRPr="00252BFA" w:rsidRDefault="006F3D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p>
    <w:p w14:paraId="589DC740" w14:textId="754B1C97" w:rsidR="000B1E1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3" w:name="_Toc463281154"/>
      <w:bookmarkStart w:id="24" w:name="_Toc473478615"/>
      <w:bookmarkStart w:id="25" w:name="_Toc510186828"/>
      <w:bookmarkStart w:id="26" w:name="_Toc527642639"/>
      <w:bookmarkStart w:id="27" w:name="_Toc527962263"/>
      <w:bookmarkStart w:id="28" w:name="_Toc2413599"/>
      <w:bookmarkStart w:id="29" w:name="_Toc2532087"/>
      <w:bookmarkStart w:id="30" w:name="_Toc2778968"/>
      <w:bookmarkStart w:id="31" w:name="_Toc6494121"/>
      <w:bookmarkStart w:id="32" w:name="_Toc184749271"/>
      <w:r w:rsidRPr="00E847C4">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1E1D" w:rsidRPr="00E847C4">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83887" w:rsidRPr="00E847C4">
        <w:rPr>
          <w:rFonts w:ascii="Times New Roman" w:hAnsi="Times New Roman" w:cs="Times New Roman"/>
          <w:color w:val="000000" w:themeColor="text1"/>
          <w:sz w:val="24"/>
          <w:szCs w:val="24"/>
          <w:lang w:eastAsia="ru-RU"/>
        </w:rPr>
        <w:t>–</w:t>
      </w:r>
      <w:r w:rsidR="000B1E1D" w:rsidRPr="00E847C4">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37F1BFB0" w14:textId="77777777" w:rsidR="000B1E1D" w:rsidRPr="00E847C4" w:rsidRDefault="000B1E1D" w:rsidP="00E847C4">
      <w:pPr>
        <w:pStyle w:val="aa"/>
        <w:tabs>
          <w:tab w:val="left" w:pos="993"/>
        </w:tabs>
        <w:spacing w:line="276" w:lineRule="auto"/>
        <w:ind w:left="57" w:right="57" w:firstLine="709"/>
        <w:rPr>
          <w:color w:val="000000" w:themeColor="text1"/>
          <w:sz w:val="24"/>
          <w:szCs w:val="24"/>
        </w:rPr>
      </w:pPr>
    </w:p>
    <w:p w14:paraId="0D1C9D3D" w14:textId="42390F1E"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5.1.</w:t>
      </w:r>
      <w:r w:rsidR="00FC5D2B"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1DC8DBFE"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5.1.1. Оценка рисков осуществляется как при приеме на обслуживание клиента, так и в ходе обслуживания клиента.</w:t>
      </w:r>
    </w:p>
    <w:p w14:paraId="3DAC66E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19F49EA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58768A3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риски, связанные с клиентами;</w:t>
      </w:r>
    </w:p>
    <w:p w14:paraId="56A11FE5"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7E516BB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149DDE97"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высокая степень (уровень) риска;</w:t>
      </w:r>
    </w:p>
    <w:p w14:paraId="077106A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средняя степень (уровень) риска;</w:t>
      </w:r>
    </w:p>
    <w:p w14:paraId="1617CB5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низкая степень (уровень) риска.</w:t>
      </w:r>
    </w:p>
    <w:p w14:paraId="29E0B0AF" w14:textId="2BEF058D"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5.1.4.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при оценке рисков учитывает:</w:t>
      </w:r>
    </w:p>
    <w:p w14:paraId="2BE6E884" w14:textId="44C1EA8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w:t>
      </w:r>
    </w:p>
    <w:p w14:paraId="5472D99B" w14:textId="471974C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83F8C" w:rsidRPr="00E847C4">
        <w:rPr>
          <w:rFonts w:ascii="Times New Roman" w:eastAsia="Times New Roman" w:hAnsi="Times New Roman" w:cs="Times New Roman"/>
          <w:color w:val="000000" w:themeColor="text1"/>
          <w:sz w:val="24"/>
          <w:szCs w:val="24"/>
          <w:lang w:eastAsia="ru-RU"/>
        </w:rPr>
        <w:t>противодействию ОД/ФТ/ФРОМУ</w:t>
      </w:r>
      <w:r w:rsidRPr="00E847C4">
        <w:rPr>
          <w:rFonts w:ascii="Times New Roman" w:eastAsia="Times New Roman" w:hAnsi="Times New Roman" w:cs="Times New Roman"/>
          <w:color w:val="000000" w:themeColor="text1"/>
          <w:sz w:val="24"/>
          <w:szCs w:val="24"/>
          <w:lang w:eastAsia="ru-RU"/>
        </w:rPr>
        <w:t>;</w:t>
      </w:r>
    </w:p>
    <w:p w14:paraId="5512FE5A" w14:textId="444E5496"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типологии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E83F8C"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Times New Roman" w:hAnsi="Times New Roman" w:cs="Times New Roman"/>
          <w:color w:val="000000" w:themeColor="text1"/>
          <w:sz w:val="24"/>
          <w:szCs w:val="24"/>
          <w:lang w:eastAsia="ru-RU"/>
        </w:rPr>
        <w:t>, и в иных доступных источниках;</w:t>
      </w:r>
    </w:p>
    <w:p w14:paraId="54B4A3E0" w14:textId="5A713E8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2D73E0" w:rsidRPr="00E847C4">
        <w:rPr>
          <w:rFonts w:ascii="Times New Roman" w:eastAsia="Times New Roman" w:hAnsi="Times New Roman" w:cs="Times New Roman"/>
          <w:color w:val="000000" w:themeColor="text1"/>
          <w:sz w:val="24"/>
          <w:szCs w:val="24"/>
          <w:lang w:eastAsia="ru-RU"/>
        </w:rPr>
        <w:t xml:space="preserve">ОД/ФТ </w:t>
      </w:r>
      <w:r w:rsidRPr="00E847C4">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30FFB8C5" w14:textId="4DE4C80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характер и виды деятельности клиентов, а также характер используемых клиентами продуктов (услуг), предоставляемых </w:t>
      </w:r>
      <w:r w:rsidR="00635660">
        <w:rPr>
          <w:rFonts w:ascii="Times New Roman" w:eastAsia="Times New Roman" w:hAnsi="Times New Roman" w:cs="Times New Roman"/>
          <w:color w:val="000000" w:themeColor="text1"/>
          <w:sz w:val="24"/>
          <w:szCs w:val="24"/>
          <w:lang w:eastAsia="ru-RU"/>
        </w:rPr>
        <w:t>Обществом</w:t>
      </w:r>
      <w:r w:rsidRPr="00E847C4">
        <w:rPr>
          <w:rFonts w:ascii="Times New Roman" w:eastAsia="Times New Roman" w:hAnsi="Times New Roman" w:cs="Times New Roman"/>
          <w:color w:val="000000" w:themeColor="text1"/>
          <w:sz w:val="24"/>
          <w:szCs w:val="24"/>
          <w:lang w:eastAsia="ru-RU"/>
        </w:rPr>
        <w:t>.</w:t>
      </w:r>
    </w:p>
    <w:p w14:paraId="5D6022B9" w14:textId="7D0CB33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w:t>
      </w:r>
      <w:r w:rsidR="002D73E0" w:rsidRPr="00E847C4">
        <w:rPr>
          <w:rFonts w:ascii="Times New Roman" w:eastAsia="Times New Roman" w:hAnsi="Times New Roman" w:cs="Times New Roman"/>
          <w:color w:val="000000" w:themeColor="text1"/>
          <w:sz w:val="24"/>
          <w:szCs w:val="24"/>
          <w:lang w:eastAsia="ru-RU"/>
        </w:rPr>
        <w:t xml:space="preserve">полученной информации о клиенте, </w:t>
      </w:r>
      <w:r w:rsidRPr="00E847C4">
        <w:rPr>
          <w:rFonts w:ascii="Times New Roman" w:eastAsia="Times New Roman" w:hAnsi="Times New Roman" w:cs="Times New Roman"/>
          <w:color w:val="000000" w:themeColor="text1"/>
          <w:sz w:val="24"/>
          <w:szCs w:val="24"/>
          <w:lang w:eastAsia="ru-RU"/>
        </w:rPr>
        <w:t>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оценочный характер.</w:t>
      </w:r>
    </w:p>
    <w:p w14:paraId="2B834B92" w14:textId="1A01343D"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Лица, оказывающие юридические или бухгалтерские услуги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4C21062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14266EA2"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368522F9" w14:textId="604B1CF4"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Решение о пересмотре группы риска осуществляется при выявлении факторов, на основании которых оценивается степень (уровень) риска.</w:t>
      </w:r>
    </w:p>
    <w:p w14:paraId="4D419F4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491F9D70" w14:textId="77777777" w:rsidR="00CF742D" w:rsidRPr="00252BFA"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5.5. Порядок управления рисками</w:t>
      </w:r>
    </w:p>
    <w:p w14:paraId="3886ABD1" w14:textId="5A238EF1"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6862B79A" w14:textId="212FA2BF"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2EDCD7D8" w14:textId="3B834225"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56A6F565" w14:textId="358D473B"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3714C941" w14:textId="3DB54E96"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p>
    <w:p w14:paraId="170DD67C" w14:textId="7999BD80"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252BFA">
        <w:rPr>
          <w:rFonts w:ascii="Times New Roman" w:eastAsia="Times New Roman" w:hAnsi="Times New Roman" w:cs="Times New Roman"/>
          <w:color w:val="000000" w:themeColor="text1"/>
          <w:sz w:val="24"/>
          <w:szCs w:val="24"/>
          <w:lang w:eastAsia="ru-RU"/>
        </w:rPr>
        <w:t>д) иные меры.</w:t>
      </w:r>
    </w:p>
    <w:p w14:paraId="1B8E6F4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69988158" w14:textId="490EEB4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6629D" w:rsidRPr="00E847C4">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E847C4">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754866B6" w14:textId="77777777" w:rsidR="001C5AE8" w:rsidRPr="00252BFA"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77E2C510" w14:textId="4ACEA979"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3" w:name="_Toc184749272"/>
      <w:r w:rsidRPr="00E847C4">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146FA9D" w14:textId="7D33F82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6.1.</w:t>
      </w:r>
      <w:r w:rsidR="00E53812"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0F051D7" w14:textId="490E6B1B" w:rsidR="00A41DDC"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При наличии у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 обязан уведомить об этом уполномоченный орган.</w:t>
      </w:r>
    </w:p>
    <w:p w14:paraId="135ED3AA" w14:textId="6397C869" w:rsidR="004D7A6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6.1.1. </w:t>
      </w:r>
      <w:r w:rsidR="004D7A6D" w:rsidRPr="00E847C4">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0F02451E"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операции (сделки)</w:t>
      </w:r>
      <w:r w:rsidR="00C177B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A41DDC" w:rsidRPr="00E847C4">
        <w:rPr>
          <w:rFonts w:ascii="Times New Roman" w:eastAsia="Times New Roman" w:hAnsi="Times New Roman" w:cs="Times New Roman"/>
          <w:color w:val="000000" w:themeColor="text1"/>
          <w:sz w:val="24"/>
          <w:szCs w:val="24"/>
          <w:lang w:eastAsia="ru-RU"/>
        </w:rPr>
        <w:t>ОД/ФТ (т.е. любых оснований полагать, что 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w:t>
      </w:r>
    </w:p>
    <w:p w14:paraId="460020B6" w14:textId="77777777" w:rsidR="00A41DDC"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2 ст</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w:t>
      </w:r>
      <w:r w:rsidR="00A41DDC" w:rsidRPr="00E847C4">
        <w:rPr>
          <w:rFonts w:ascii="Times New Roman" w:eastAsia="Times New Roman" w:hAnsi="Times New Roman" w:cs="Times New Roman"/>
          <w:color w:val="000000" w:themeColor="text1"/>
          <w:sz w:val="24"/>
          <w:szCs w:val="24"/>
          <w:lang w:eastAsia="ru-RU"/>
        </w:rPr>
        <w:t>основаниям;</w:t>
      </w:r>
    </w:p>
    <w:p w14:paraId="473457BC" w14:textId="0DF3CAC0" w:rsidR="004D7A6D"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r w:rsidR="004D7A6D" w:rsidRPr="00E847C4">
        <w:rPr>
          <w:rFonts w:ascii="Times New Roman" w:eastAsia="Times New Roman" w:hAnsi="Times New Roman" w:cs="Times New Roman"/>
          <w:color w:val="000000" w:themeColor="text1"/>
          <w:sz w:val="24"/>
          <w:szCs w:val="24"/>
          <w:lang w:eastAsia="ru-RU"/>
        </w:rPr>
        <w:t>.</w:t>
      </w:r>
    </w:p>
    <w:p w14:paraId="298FB834" w14:textId="2511AEE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6.1.2.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в целях выявления операций (сделок), предусмотренных п. 6.1.1 настоящей программы обеспечивает проведение анализа разовых операций (сделок) клиента, совершаемых с участием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A2FE5CA" w14:textId="1B543DC3"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6.1.3. В целях выявления операций (сделок), предусмотренных п. 6.1.1 настоящей программы,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обеспечивает осуществление постоянного мониторинга операций (сделок) клиентов.</w:t>
      </w:r>
    </w:p>
    <w:p w14:paraId="00B33D5E" w14:textId="40F4F073" w:rsidR="000B1E1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6.1.4.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обеспеч</w:t>
      </w:r>
      <w:r w:rsidR="00057542" w:rsidRPr="00E847C4">
        <w:rPr>
          <w:rFonts w:ascii="Times New Roman" w:eastAsia="Times New Roman" w:hAnsi="Times New Roman" w:cs="Times New Roman"/>
          <w:color w:val="000000" w:themeColor="text1"/>
          <w:sz w:val="24"/>
          <w:szCs w:val="24"/>
          <w:lang w:eastAsia="ru-RU"/>
        </w:rPr>
        <w:t>ивает</w:t>
      </w:r>
      <w:r w:rsidRPr="00E847C4">
        <w:rPr>
          <w:rFonts w:ascii="Times New Roman" w:eastAsia="Times New Roman" w:hAnsi="Times New Roman" w:cs="Times New Roman"/>
          <w:color w:val="000000" w:themeColor="text1"/>
          <w:sz w:val="24"/>
          <w:szCs w:val="24"/>
          <w:lang w:eastAsia="ru-RU"/>
        </w:rPr>
        <w:t xml:space="preserve"> повышенно</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внимани</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w:t>
      </w:r>
      <w:r w:rsidR="00635660">
        <w:rPr>
          <w:rFonts w:ascii="Times New Roman" w:eastAsia="Times New Roman" w:hAnsi="Times New Roman" w:cs="Times New Roman"/>
          <w:color w:val="000000" w:themeColor="text1"/>
          <w:sz w:val="24"/>
          <w:szCs w:val="24"/>
          <w:lang w:eastAsia="ru-RU"/>
        </w:rPr>
        <w:t>Общество</w:t>
      </w:r>
      <w:r w:rsidR="00635660">
        <w:rPr>
          <w:rFonts w:ascii="Times New Roman" w:eastAsia="Times New Roman" w:hAnsi="Times New Roman" w:cs="Times New Roman"/>
          <w:color w:val="000000" w:themeColor="text1"/>
          <w:sz w:val="24"/>
          <w:szCs w:val="24"/>
          <w:lang w:eastAsia="ru-RU"/>
        </w:rPr>
        <w:t xml:space="preserve">м </w:t>
      </w:r>
      <w:r w:rsidR="000B1E1D" w:rsidRPr="00E847C4">
        <w:rPr>
          <w:rFonts w:ascii="Times New Roman" w:eastAsia="Times New Roman" w:hAnsi="Times New Roman" w:cs="Times New Roman"/>
          <w:color w:val="000000" w:themeColor="text1"/>
          <w:sz w:val="24"/>
          <w:szCs w:val="24"/>
          <w:lang w:eastAsia="ru-RU"/>
        </w:rPr>
        <w:t>к группе</w:t>
      </w:r>
      <w:r w:rsidR="005337EA" w:rsidRPr="00E847C4">
        <w:rPr>
          <w:rFonts w:ascii="Times New Roman" w:eastAsia="Times New Roman" w:hAnsi="Times New Roman" w:cs="Times New Roman"/>
          <w:color w:val="000000" w:themeColor="text1"/>
          <w:sz w:val="24"/>
          <w:szCs w:val="24"/>
          <w:lang w:eastAsia="ru-RU"/>
        </w:rPr>
        <w:t xml:space="preserve"> высокой степени (уровня) риска совершения клиентом подозрительных операций.</w:t>
      </w:r>
    </w:p>
    <w:p w14:paraId="0DD4634F" w14:textId="761768C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6.1.5.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документально фиксирует выявление операции (сделки), путем составления внутреннего сообщения.</w:t>
      </w:r>
    </w:p>
    <w:p w14:paraId="019DA304" w14:textId="467E3D2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Форма </w:t>
      </w:r>
      <w:r w:rsidR="00A41DDC" w:rsidRPr="00E847C4">
        <w:rPr>
          <w:rFonts w:ascii="Times New Roman" w:eastAsia="Times New Roman" w:hAnsi="Times New Roman" w:cs="Times New Roman"/>
          <w:color w:val="000000" w:themeColor="text1"/>
          <w:sz w:val="24"/>
          <w:szCs w:val="24"/>
          <w:lang w:eastAsia="ru-RU"/>
        </w:rPr>
        <w:t xml:space="preserve">Внутреннего </w:t>
      </w:r>
      <w:r w:rsidRPr="00E847C4">
        <w:rPr>
          <w:rFonts w:ascii="Times New Roman" w:eastAsia="Times New Roman" w:hAnsi="Times New Roman" w:cs="Times New Roman"/>
          <w:color w:val="000000" w:themeColor="text1"/>
          <w:sz w:val="24"/>
          <w:szCs w:val="24"/>
          <w:lang w:eastAsia="ru-RU"/>
        </w:rPr>
        <w:t xml:space="preserve">сообщения утверждена </w:t>
      </w:r>
      <w:r w:rsidR="00635660">
        <w:rPr>
          <w:rFonts w:ascii="Times New Roman" w:eastAsia="Times New Roman" w:hAnsi="Times New Roman" w:cs="Times New Roman"/>
          <w:color w:val="000000" w:themeColor="text1"/>
          <w:sz w:val="24"/>
          <w:szCs w:val="24"/>
          <w:lang w:eastAsia="ru-RU"/>
        </w:rPr>
        <w:t>руководителем Общества</w:t>
      </w:r>
      <w:r w:rsidR="00057542" w:rsidRPr="00E847C4">
        <w:rPr>
          <w:rFonts w:ascii="Times New Roman" w:eastAsia="Times New Roman" w:hAnsi="Times New Roman" w:cs="Times New Roman"/>
          <w:color w:val="000000" w:themeColor="text1"/>
          <w:sz w:val="24"/>
          <w:szCs w:val="24"/>
          <w:lang w:eastAsia="ru-RU"/>
        </w:rPr>
        <w:t xml:space="preserve"> (</w:t>
      </w:r>
      <w:r w:rsidR="00A41DDC" w:rsidRPr="00E847C4">
        <w:rPr>
          <w:rFonts w:ascii="Times New Roman" w:eastAsia="Times New Roman" w:hAnsi="Times New Roman" w:cs="Times New Roman"/>
          <w:color w:val="000000" w:themeColor="text1"/>
          <w:sz w:val="24"/>
          <w:szCs w:val="24"/>
          <w:lang w:eastAsia="ru-RU"/>
        </w:rPr>
        <w:t xml:space="preserve">Приложение № 7 </w:t>
      </w:r>
      <w:r w:rsidR="00057542" w:rsidRPr="00E847C4">
        <w:rPr>
          <w:rFonts w:ascii="Times New Roman" w:eastAsia="Times New Roman" w:hAnsi="Times New Roman" w:cs="Times New Roman"/>
          <w:color w:val="000000" w:themeColor="text1"/>
          <w:sz w:val="24"/>
          <w:szCs w:val="24"/>
          <w:lang w:eastAsia="ru-RU"/>
        </w:rPr>
        <w:t xml:space="preserve">к настоящим </w:t>
      </w:r>
      <w:r w:rsidR="00851B1A" w:rsidRPr="00E847C4">
        <w:rPr>
          <w:rFonts w:ascii="Times New Roman" w:eastAsia="Times New Roman" w:hAnsi="Times New Roman" w:cs="Times New Roman"/>
          <w:color w:val="000000" w:themeColor="text1"/>
          <w:sz w:val="24"/>
          <w:szCs w:val="24"/>
          <w:lang w:eastAsia="ru-RU"/>
        </w:rPr>
        <w:t>ПВК</w:t>
      </w:r>
      <w:r w:rsidR="00057542"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и включает в себя следующие сведения:</w:t>
      </w:r>
    </w:p>
    <w:p w14:paraId="2D297EF6" w14:textId="2C00A16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7434DB07" w14:textId="2F3CC669"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956BCFC" w14:textId="3EE2C6C4"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сведения о </w:t>
      </w:r>
      <w:r w:rsidR="00635660">
        <w:rPr>
          <w:rFonts w:ascii="Times New Roman" w:hAnsi="Times New Roman" w:cs="Times New Roman"/>
          <w:color w:val="000000" w:themeColor="text1"/>
          <w:sz w:val="24"/>
          <w:szCs w:val="24"/>
        </w:rPr>
        <w:t>лице</w:t>
      </w:r>
      <w:r w:rsidRPr="00E847C4">
        <w:rPr>
          <w:rFonts w:ascii="Times New Roman" w:eastAsia="Times New Roman" w:hAnsi="Times New Roman" w:cs="Times New Roman"/>
          <w:color w:val="000000" w:themeColor="text1"/>
          <w:sz w:val="24"/>
          <w:szCs w:val="24"/>
          <w:lang w:eastAsia="ru-RU"/>
        </w:rPr>
        <w:t>, составившем внутреннее сообщение</w:t>
      </w:r>
      <w:r w:rsidR="006674A2" w:rsidRPr="00E847C4">
        <w:rPr>
          <w:rFonts w:ascii="Times New Roman" w:eastAsia="Times New Roman" w:hAnsi="Times New Roman" w:cs="Times New Roman"/>
          <w:color w:val="000000" w:themeColor="text1"/>
          <w:sz w:val="24"/>
          <w:szCs w:val="24"/>
          <w:lang w:eastAsia="ru-RU"/>
        </w:rPr>
        <w:t xml:space="preserve"> (ФИО)</w:t>
      </w:r>
      <w:r w:rsidRPr="00E847C4">
        <w:rPr>
          <w:rFonts w:ascii="Times New Roman" w:eastAsia="Times New Roman" w:hAnsi="Times New Roman" w:cs="Times New Roman"/>
          <w:color w:val="000000" w:themeColor="text1"/>
          <w:sz w:val="24"/>
          <w:szCs w:val="24"/>
          <w:lang w:eastAsia="ru-RU"/>
        </w:rPr>
        <w:t>, и его подпись;</w:t>
      </w:r>
    </w:p>
    <w:p w14:paraId="3EB88EE9" w14:textId="5E6F009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012FFCAD" w14:textId="62E9366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запись (отметка) о решении </w:t>
      </w:r>
      <w:r w:rsidR="00635660">
        <w:rPr>
          <w:rFonts w:ascii="Times New Roman" w:hAnsi="Times New Roman" w:cs="Times New Roman"/>
          <w:color w:val="000000" w:themeColor="text1"/>
          <w:sz w:val="24"/>
          <w:szCs w:val="24"/>
        </w:rPr>
        <w:t>руководителя Общества</w:t>
      </w:r>
      <w:r w:rsidRPr="00E847C4">
        <w:rPr>
          <w:rFonts w:ascii="Times New Roman" w:eastAsia="Times New Roman" w:hAnsi="Times New Roman" w:cs="Times New Roman"/>
          <w:color w:val="000000" w:themeColor="text1"/>
          <w:sz w:val="24"/>
          <w:szCs w:val="24"/>
          <w:lang w:eastAsia="ru-RU"/>
        </w:rPr>
        <w:t>, принятом в отношении выявленной операции (сделки), содержащая мотивированное обоснование;</w:t>
      </w:r>
    </w:p>
    <w:p w14:paraId="625B3CDA" w14:textId="2B9C38F9" w:rsidR="004D7A6D" w:rsidRPr="00E847C4" w:rsidRDefault="006674A2"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е</w:t>
      </w:r>
      <w:r w:rsidR="004D7A6D" w:rsidRPr="00E847C4">
        <w:rPr>
          <w:rFonts w:ascii="Times New Roman" w:eastAsia="Times New Roman" w:hAnsi="Times New Roman" w:cs="Times New Roman"/>
          <w:color w:val="000000" w:themeColor="text1"/>
          <w:sz w:val="24"/>
          <w:szCs w:val="24"/>
          <w:lang w:eastAsia="ru-RU"/>
        </w:rPr>
        <w:t>) запись (отметка) о дополнительных мерах (иных действиях), предпринятых в отношении клиента в связи с выявлением операции (сделки).</w:t>
      </w:r>
    </w:p>
    <w:p w14:paraId="104954C0" w14:textId="4A0049F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Внутреннее сообщение </w:t>
      </w:r>
      <w:r w:rsidR="006674A2" w:rsidRPr="00E847C4">
        <w:rPr>
          <w:rFonts w:ascii="Times New Roman" w:eastAsia="Times New Roman" w:hAnsi="Times New Roman" w:cs="Times New Roman"/>
          <w:color w:val="000000" w:themeColor="text1"/>
          <w:sz w:val="24"/>
          <w:szCs w:val="24"/>
          <w:lang w:eastAsia="ru-RU"/>
        </w:rPr>
        <w:t xml:space="preserve">составляется </w:t>
      </w:r>
      <w:r w:rsidR="00635660">
        <w:rPr>
          <w:rFonts w:ascii="Times New Roman" w:eastAsia="Times New Roman" w:hAnsi="Times New Roman" w:cs="Times New Roman"/>
          <w:color w:val="000000" w:themeColor="text1"/>
          <w:sz w:val="24"/>
          <w:szCs w:val="24"/>
          <w:lang w:eastAsia="ru-RU"/>
        </w:rPr>
        <w:t xml:space="preserve">сотрудниками </w:t>
      </w:r>
      <w:r w:rsidR="00635660">
        <w:rPr>
          <w:rFonts w:ascii="Times New Roman" w:eastAsia="Times New Roman" w:hAnsi="Times New Roman" w:cs="Times New Roman"/>
          <w:color w:val="000000" w:themeColor="text1"/>
          <w:sz w:val="24"/>
          <w:szCs w:val="24"/>
          <w:lang w:eastAsia="ru-RU"/>
        </w:rPr>
        <w:t>Обществ</w:t>
      </w:r>
      <w:r w:rsidR="00635660">
        <w:rPr>
          <w:rFonts w:ascii="Times New Roman" w:eastAsia="Times New Roman" w:hAnsi="Times New Roman" w:cs="Times New Roman"/>
          <w:color w:val="000000" w:themeColor="text1"/>
          <w:sz w:val="24"/>
          <w:szCs w:val="24"/>
          <w:lang w:eastAsia="ru-RU"/>
        </w:rPr>
        <w:t>а</w:t>
      </w:r>
      <w:r w:rsidR="006674A2" w:rsidRPr="00E847C4">
        <w:rPr>
          <w:rFonts w:ascii="Times New Roman" w:eastAsia="Times New Roman" w:hAnsi="Times New Roman" w:cs="Times New Roman"/>
          <w:color w:val="000000" w:themeColor="text1"/>
          <w:sz w:val="24"/>
          <w:szCs w:val="24"/>
          <w:lang w:eastAsia="ru-RU"/>
        </w:rPr>
        <w:t xml:space="preserve">. </w:t>
      </w:r>
    </w:p>
    <w:p w14:paraId="434C016B" w14:textId="6D850490" w:rsidR="004D7A6D" w:rsidRPr="00E847C4" w:rsidRDefault="004D7A6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операции (сделки)</w:t>
      </w:r>
      <w:r w:rsidR="00C177B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6AD7994A" w:rsidR="004D7A6D" w:rsidRPr="00E847C4" w:rsidRDefault="004D7A6D" w:rsidP="00E847C4">
      <w:pPr>
        <w:tabs>
          <w:tab w:val="left" w:pos="993"/>
        </w:tabs>
        <w:spacing w:after="0"/>
        <w:ind w:left="57" w:right="57" w:firstLine="709"/>
        <w:jc w:val="both"/>
        <w:rPr>
          <w:rFonts w:ascii="Times New Roman" w:hAnsi="Times New Roman" w:cs="Times New Roman"/>
          <w:b/>
          <w:bCs/>
          <w:color w:val="000000" w:themeColor="text1"/>
          <w:sz w:val="24"/>
          <w:szCs w:val="24"/>
        </w:rPr>
      </w:pPr>
      <w:r w:rsidRPr="00E847C4">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2 ст</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2CDED37A" w14:textId="1FEC28B8" w:rsidR="00ED0AD7" w:rsidRPr="00E847C4" w:rsidRDefault="00ED0A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6.4.</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r w:rsidR="00635660" w:rsidRPr="00635660">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47799F81" w:rsidR="004D7A6D" w:rsidRPr="00E847C4" w:rsidRDefault="00ED0AD7"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6.5. </w:t>
      </w:r>
      <w:r w:rsidR="004D7A6D" w:rsidRPr="00E847C4">
        <w:rPr>
          <w:rFonts w:ascii="Times New Roman" w:eastAsia="Times New Roman" w:hAnsi="Times New Roman" w:cs="Times New Roman"/>
          <w:b/>
          <w:bCs/>
          <w:color w:val="000000" w:themeColor="text1"/>
          <w:sz w:val="24"/>
          <w:szCs w:val="24"/>
          <w:lang w:eastAsia="ru-RU"/>
        </w:rPr>
        <w:t>Порядок информирования Федеральной службы по финансовому мониторингу об операциях (сделках)</w:t>
      </w:r>
    </w:p>
    <w:p w14:paraId="52127E4E"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4" w:name="_Toc153289209"/>
    </w:p>
    <w:p w14:paraId="01D235DC" w14:textId="2A0D0F58"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5" w:name="_Toc184749273"/>
      <w:r w:rsidRPr="00E847C4">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0A2886D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174D81" w14:textId="77777777" w:rsidR="00E82F39" w:rsidRPr="00E847C4" w:rsidRDefault="00E82F39" w:rsidP="00E847C4">
      <w:pPr>
        <w:shd w:val="clear" w:color="auto" w:fill="FFFFFF"/>
        <w:tabs>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bookmarkStart w:id="36" w:name="_Toc451173608"/>
      <w:r w:rsidRPr="00E847C4">
        <w:rPr>
          <w:rFonts w:ascii="Times New Roman" w:eastAsia="Times New Roman" w:hAnsi="Times New Roman" w:cs="Times New Roman"/>
          <w:b/>
          <w:bCs/>
          <w:color w:val="000000" w:themeColor="text1"/>
          <w:sz w:val="24"/>
          <w:szCs w:val="24"/>
          <w:lang w:eastAsia="ru-RU"/>
        </w:rPr>
        <w:t xml:space="preserve">7.1. </w:t>
      </w:r>
      <w:r w:rsidRPr="00E847C4">
        <w:rPr>
          <w:rFonts w:ascii="Times New Roman" w:eastAsia="Times New Roman" w:hAnsi="Times New Roman" w:cs="Times New Roman"/>
          <w:b/>
          <w:color w:val="000000" w:themeColor="text1"/>
          <w:sz w:val="24"/>
          <w:szCs w:val="24"/>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323B7D72" w14:textId="4EB9FFA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p>
    <w:p w14:paraId="2613EA8B" w14:textId="4B7CA981" w:rsidR="00E82F39" w:rsidRPr="00E847C4" w:rsidRDefault="005F3DD4"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 xml:space="preserve">7.3. </w:t>
      </w:r>
      <w:r w:rsidR="00E82F39" w:rsidRPr="00E847C4">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E7AC753"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6B7E0473" w14:textId="13CBE46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7.5.</w:t>
      </w:r>
      <w:r w:rsidR="00EA5127"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340B910B" w14:textId="61870924"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w:t>
      </w:r>
      <w:r w:rsidR="00635660">
        <w:rPr>
          <w:rFonts w:ascii="Times New Roman" w:eastAsia="Times New Roman" w:hAnsi="Times New Roman" w:cs="Times New Roman"/>
          <w:b/>
          <w:bCs/>
          <w:color w:val="000000" w:themeColor="text1"/>
          <w:sz w:val="24"/>
          <w:szCs w:val="24"/>
          <w:lang w:eastAsia="ru-RU"/>
        </w:rPr>
        <w:t>Общества</w:t>
      </w:r>
    </w:p>
    <w:p w14:paraId="1E6B63B6"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62819416" w14:textId="3C4E69EE" w:rsidR="00FD177D" w:rsidRPr="00E847C4" w:rsidRDefault="004D7A6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7" w:name="_Toc184749274"/>
      <w:bookmarkEnd w:id="36"/>
      <w:r w:rsidRPr="00E847C4">
        <w:rPr>
          <w:rFonts w:ascii="Times New Roman" w:hAnsi="Times New Roman" w:cs="Times New Roman"/>
          <w:color w:val="000000" w:themeColor="text1"/>
          <w:sz w:val="24"/>
          <w:szCs w:val="24"/>
          <w:lang w:eastAsia="ru-RU"/>
        </w:rPr>
        <w:t>8</w:t>
      </w:r>
      <w:r w:rsidR="00FD177D" w:rsidRPr="00E847C4">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201AEACF" w14:textId="77777777" w:rsidR="00FD177D" w:rsidRPr="00E847C4" w:rsidRDefault="00FD177D" w:rsidP="00E847C4">
      <w:pPr>
        <w:tabs>
          <w:tab w:val="left" w:pos="993"/>
        </w:tabs>
        <w:autoSpaceDE w:val="0"/>
        <w:autoSpaceDN w:val="0"/>
        <w:adjustRightInd w:val="0"/>
        <w:spacing w:after="0"/>
        <w:ind w:left="57" w:right="57" w:firstLine="709"/>
        <w:jc w:val="center"/>
        <w:rPr>
          <w:rFonts w:ascii="Times New Roman" w:eastAsia="Times New Roman" w:hAnsi="Times New Roman" w:cs="Times New Roman"/>
          <w:b/>
          <w:bCs/>
          <w:color w:val="000000" w:themeColor="text1"/>
          <w:sz w:val="24"/>
          <w:szCs w:val="24"/>
          <w:lang w:eastAsia="ru-RU"/>
        </w:rPr>
      </w:pPr>
    </w:p>
    <w:p w14:paraId="5ACDC908" w14:textId="77777777" w:rsidR="001C5AE8" w:rsidRPr="00252BFA"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8</w:t>
      </w:r>
      <w:r w:rsidR="00FD177D" w:rsidRPr="00E847C4">
        <w:rPr>
          <w:rFonts w:ascii="Times New Roman" w:eastAsia="Times New Roman" w:hAnsi="Times New Roman" w:cs="Times New Roman"/>
          <w:color w:val="000000" w:themeColor="text1"/>
          <w:sz w:val="24"/>
          <w:szCs w:val="24"/>
          <w:lang w:eastAsia="ru-RU"/>
        </w:rPr>
        <w:t xml:space="preserve">.1. </w:t>
      </w:r>
      <w:r w:rsidR="001C5AE8" w:rsidRPr="00E847C4">
        <w:rPr>
          <w:rFonts w:ascii="Times New Roman" w:hAnsi="Times New Roman" w:cs="Times New Roman"/>
          <w:color w:val="000000" w:themeColor="text1"/>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5077491A" w14:textId="77777777" w:rsidR="002B101F" w:rsidRPr="00E847C4" w:rsidRDefault="002B101F"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25741F50" w14:textId="71727ECC" w:rsidR="004D7A6D" w:rsidRPr="00E847C4" w:rsidRDefault="000C22FC"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8" w:name="_Toc184749275"/>
      <w:r w:rsidRPr="00E847C4">
        <w:rPr>
          <w:rFonts w:ascii="Times New Roman" w:hAnsi="Times New Roman" w:cs="Times New Roman"/>
          <w:color w:val="000000" w:themeColor="text1"/>
          <w:sz w:val="24"/>
          <w:szCs w:val="24"/>
          <w:lang w:eastAsia="ru-RU"/>
        </w:rPr>
        <w:t xml:space="preserve">9. </w:t>
      </w:r>
      <w:r w:rsidR="004D7A6D" w:rsidRPr="00E847C4">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b/>
          <w:bCs/>
          <w:color w:val="000000" w:themeColor="text1"/>
          <w:sz w:val="24"/>
          <w:szCs w:val="24"/>
          <w:lang w:eastAsia="ru-RU"/>
        </w:rPr>
      </w:pPr>
    </w:p>
    <w:p w14:paraId="63154ED9" w14:textId="2B7086C7" w:rsidR="002B101F" w:rsidRPr="00E847C4" w:rsidRDefault="002B101F" w:rsidP="00E847C4">
      <w:pPr>
        <w:spacing w:after="0"/>
        <w:ind w:firstLine="709"/>
        <w:jc w:val="both"/>
        <w:rPr>
          <w:rFonts w:ascii="Times New Roman" w:hAnsi="Times New Roman" w:cs="Times New Roman"/>
          <w:sz w:val="24"/>
          <w:szCs w:val="24"/>
          <w:lang w:eastAsia="ru-RU"/>
        </w:rPr>
      </w:pPr>
      <w:bookmarkStart w:id="39" w:name="_Toc153289212"/>
      <w:r w:rsidRPr="00E847C4">
        <w:rPr>
          <w:rFonts w:ascii="Times New Roman" w:hAnsi="Times New Roman" w:cs="Times New Roman"/>
          <w:sz w:val="24"/>
          <w:szCs w:val="24"/>
          <w:lang w:eastAsia="ru-RU"/>
        </w:rPr>
        <w:t xml:space="preserve">Программа проверки системы внутреннего контроля обеспечивает контроль за соблюдением </w:t>
      </w:r>
      <w:r w:rsidR="00635660">
        <w:rPr>
          <w:rFonts w:ascii="Times New Roman" w:hAnsi="Times New Roman" w:cs="Times New Roman"/>
          <w:sz w:val="24"/>
          <w:szCs w:val="24"/>
          <w:lang w:eastAsia="ru-RU"/>
        </w:rPr>
        <w:t xml:space="preserve">Обществом и его </w:t>
      </w:r>
      <w:r w:rsidRPr="00E847C4">
        <w:rPr>
          <w:rFonts w:ascii="Times New Roman" w:hAnsi="Times New Roman" w:cs="Times New Roman"/>
          <w:sz w:val="24"/>
          <w:szCs w:val="24"/>
          <w:lang w:eastAsia="ru-RU"/>
        </w:rPr>
        <w:t xml:space="preserve">сотрудниками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w:t>
      </w:r>
      <w:r w:rsidR="00635660">
        <w:rPr>
          <w:rFonts w:ascii="Times New Roman" w:hAnsi="Times New Roman" w:cs="Times New Roman"/>
          <w:sz w:val="24"/>
          <w:szCs w:val="24"/>
          <w:lang w:eastAsia="ru-RU"/>
        </w:rPr>
        <w:t>Обществом</w:t>
      </w:r>
      <w:r w:rsidRPr="00E847C4">
        <w:rPr>
          <w:rFonts w:ascii="Times New Roman" w:hAnsi="Times New Roman" w:cs="Times New Roman"/>
          <w:sz w:val="24"/>
          <w:szCs w:val="24"/>
          <w:lang w:eastAsia="ru-RU"/>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1ACFB73" w14:textId="437EC5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программе проверки системы внутреннего контроля предусматриваются:</w:t>
      </w:r>
    </w:p>
    <w:p w14:paraId="0C4BF157" w14:textId="3AAA341D"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а) порядок проведения на регулярной основе, но не реже 1 раза в год, внутренних проверок выполнения лицом, оказывающим юридические услуги, правил внутреннего контроля требований Федерального закона и иных нормативных правовых актов Российской Федерации;</w:t>
      </w:r>
    </w:p>
    <w:p w14:paraId="5051F347" w14:textId="51012FB3"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б) представление </w:t>
      </w:r>
      <w:r w:rsidR="00635660">
        <w:rPr>
          <w:rFonts w:ascii="Times New Roman" w:hAnsi="Times New Roman" w:cs="Times New Roman"/>
          <w:sz w:val="24"/>
          <w:szCs w:val="24"/>
          <w:lang w:eastAsia="ru-RU"/>
        </w:rPr>
        <w:t xml:space="preserve">руководителю Общества </w:t>
      </w:r>
      <w:r w:rsidRPr="00E847C4">
        <w:rPr>
          <w:rFonts w:ascii="Times New Roman" w:hAnsi="Times New Roman" w:cs="Times New Roman"/>
          <w:sz w:val="24"/>
          <w:szCs w:val="24"/>
          <w:lang w:eastAsia="ru-RU"/>
        </w:rPr>
        <w:t>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72EED437" w14:textId="77777777"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528C937A" w14:textId="374F2831"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lastRenderedPageBreak/>
        <w:t>Внутренние проверки проводятся:</w:t>
      </w:r>
    </w:p>
    <w:p w14:paraId="3503BC68" w14:textId="06C9928E" w:rsidR="002B101F" w:rsidRPr="00635660" w:rsidRDefault="002B101F" w:rsidP="00E847C4">
      <w:pPr>
        <w:tabs>
          <w:tab w:val="left" w:pos="709"/>
        </w:tabs>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а) самостоятельно </w:t>
      </w:r>
      <w:r w:rsidR="00635660" w:rsidRPr="00635660">
        <w:rPr>
          <w:rFonts w:ascii="Times New Roman" w:hAnsi="Times New Roman" w:cs="Times New Roman"/>
          <w:i/>
          <w:iCs/>
          <w:sz w:val="24"/>
          <w:szCs w:val="24"/>
          <w:lang w:eastAsia="ru-RU"/>
        </w:rPr>
        <w:t xml:space="preserve">руководителем Общества </w:t>
      </w:r>
      <w:r w:rsidRPr="00635660">
        <w:rPr>
          <w:rFonts w:ascii="Times New Roman" w:hAnsi="Times New Roman" w:cs="Times New Roman"/>
          <w:i/>
          <w:iCs/>
          <w:sz w:val="24"/>
          <w:szCs w:val="24"/>
          <w:lang w:eastAsia="ru-RU"/>
        </w:rPr>
        <w:t xml:space="preserve">в случае отсутствия сотрудников, находящихся с </w:t>
      </w:r>
      <w:r w:rsidR="00635660" w:rsidRPr="00635660">
        <w:rPr>
          <w:rFonts w:ascii="Times New Roman" w:hAnsi="Times New Roman" w:cs="Times New Roman"/>
          <w:i/>
          <w:iCs/>
          <w:sz w:val="24"/>
          <w:szCs w:val="24"/>
          <w:lang w:eastAsia="ru-RU"/>
        </w:rPr>
        <w:t xml:space="preserve">Обществом </w:t>
      </w:r>
      <w:r w:rsidRPr="00635660">
        <w:rPr>
          <w:rFonts w:ascii="Times New Roman" w:hAnsi="Times New Roman" w:cs="Times New Roman"/>
          <w:i/>
          <w:iCs/>
          <w:sz w:val="24"/>
          <w:szCs w:val="24"/>
          <w:lang w:eastAsia="ru-RU"/>
        </w:rPr>
        <w:t>в трудовых отношениях;</w:t>
      </w:r>
    </w:p>
    <w:p w14:paraId="4F40DBE1" w14:textId="7E0816E4"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б) специальным должностным лицом, ответственным за реализацию правил внутреннего контроля;</w:t>
      </w:r>
    </w:p>
    <w:p w14:paraId="01FF46DC" w14:textId="09CFD82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сотрудниками в случаях, установленных в правилах внутреннего контроля, и при условии, что такие сотрудники находятся с </w:t>
      </w:r>
      <w:r w:rsidR="00635660" w:rsidRPr="00635660">
        <w:rPr>
          <w:rFonts w:ascii="Times New Roman" w:hAnsi="Times New Roman" w:cs="Times New Roman"/>
          <w:i/>
          <w:iCs/>
          <w:sz w:val="24"/>
          <w:szCs w:val="24"/>
          <w:lang w:eastAsia="ru-RU"/>
        </w:rPr>
        <w:t>Обществом</w:t>
      </w:r>
      <w:r w:rsidRPr="00635660">
        <w:rPr>
          <w:rFonts w:ascii="Times New Roman" w:hAnsi="Times New Roman" w:cs="Times New Roman"/>
          <w:i/>
          <w:iCs/>
          <w:sz w:val="24"/>
          <w:szCs w:val="24"/>
          <w:lang w:eastAsia="ru-RU"/>
        </w:rPr>
        <w:t xml:space="preserve"> в трудовых отношениях.</w:t>
      </w:r>
    </w:p>
    <w:p w14:paraId="71FA7121" w14:textId="69F9625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случае отсутствия </w:t>
      </w:r>
      <w:r w:rsidR="00635660" w:rsidRPr="00635660">
        <w:rPr>
          <w:rFonts w:ascii="Times New Roman" w:hAnsi="Times New Roman" w:cs="Times New Roman"/>
          <w:i/>
          <w:iCs/>
          <w:sz w:val="24"/>
          <w:szCs w:val="24"/>
          <w:lang w:eastAsia="ru-RU"/>
        </w:rPr>
        <w:t xml:space="preserve">у Общества </w:t>
      </w:r>
      <w:r w:rsidRPr="00635660">
        <w:rPr>
          <w:rFonts w:ascii="Times New Roman" w:hAnsi="Times New Roman" w:cs="Times New Roman"/>
          <w:i/>
          <w:iCs/>
          <w:sz w:val="24"/>
          <w:szCs w:val="24"/>
          <w:lang w:eastAsia="ru-RU"/>
        </w:rPr>
        <w:t>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6FB85FEF" w14:textId="105145D5"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Лица, оказывающие юридические услуги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070CFAFC" w14:textId="77777777" w:rsidR="002B101F" w:rsidRPr="00E847C4" w:rsidRDefault="002B101F" w:rsidP="00E847C4">
      <w:pPr>
        <w:spacing w:after="0"/>
        <w:ind w:left="57" w:right="57"/>
        <w:rPr>
          <w:rFonts w:ascii="Times New Roman" w:hAnsi="Times New Roman" w:cs="Times New Roman"/>
          <w:color w:val="000000" w:themeColor="text1"/>
          <w:sz w:val="24"/>
          <w:szCs w:val="24"/>
          <w:lang w:eastAsia="ru-RU"/>
        </w:rPr>
      </w:pPr>
    </w:p>
    <w:p w14:paraId="2A604FFD" w14:textId="77777777"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40" w:name="_Toc184749276"/>
      <w:r w:rsidRPr="00E847C4">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F9F1D8" w14:textId="7127502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хранения информации обеспечивает хранение не менее 5 лет со дня прекращения отношений с клиентом:</w:t>
      </w:r>
    </w:p>
    <w:p w14:paraId="43F63C6B" w14:textId="58C75ACD"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965E732" w14:textId="72F3594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093CCF80" w14:textId="7CB55E85"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2F403FF9" w14:textId="77777777"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7ACAFA9" w14:textId="77777777" w:rsidR="002B101F" w:rsidRPr="00E847C4" w:rsidRDefault="002B101F"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FC4198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66A77F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82696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EFB26E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28D472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DAA896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3821E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9A9CCF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34FFF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4DE5880"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A2FA77D"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F90245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A263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F1766C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8CA5BE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BF3BE7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DF1816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F659D1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36533C2"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90BB19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A79AE2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0F51B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5333D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784A84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64566D1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51DB3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EC511B7" w14:textId="77777777" w:rsidR="00333937" w:rsidRPr="00E847C4" w:rsidRDefault="00333937" w:rsidP="00E847C4">
      <w:pPr>
        <w:spacing w:after="0"/>
        <w:ind w:right="57"/>
        <w:rPr>
          <w:rFonts w:ascii="Times New Roman" w:eastAsia="Times New Roman" w:hAnsi="Times New Roman" w:cs="Times New Roman"/>
          <w:b/>
          <w:bCs/>
          <w:color w:val="000000" w:themeColor="text1"/>
          <w:sz w:val="24"/>
          <w:szCs w:val="24"/>
          <w:lang w:eastAsia="ru-RU"/>
        </w:rPr>
      </w:pPr>
    </w:p>
    <w:p w14:paraId="09FA5445"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1160A74"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36F8818"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354CDE0"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4474E47"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BE2E3AE"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1A23D" w14:textId="0E92AC26" w:rsidR="00FD177D" w:rsidRPr="00E847C4" w:rsidRDefault="00FD177D" w:rsidP="00E847C4">
      <w:pPr>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ПРИЛОЖЕНИЯ:</w:t>
      </w:r>
    </w:p>
    <w:p w14:paraId="7E09E436"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ru-RU"/>
        </w:rPr>
      </w:pPr>
    </w:p>
    <w:p w14:paraId="73C8D25D" w14:textId="4A4D8A60"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455589213"/>
      <w:bookmarkStart w:id="47" w:name="_Toc464404769"/>
      <w:bookmarkStart w:id="48" w:name="_Toc184749277"/>
      <w:r w:rsidRPr="00E847C4">
        <w:rPr>
          <w:rFonts w:ascii="Times New Roman" w:hAnsi="Times New Roman" w:cs="Times New Roman"/>
          <w:color w:val="000000" w:themeColor="text1"/>
          <w:sz w:val="24"/>
          <w:szCs w:val="24"/>
        </w:rPr>
        <w:t xml:space="preserve">Приложение № 1. </w:t>
      </w:r>
      <w:bookmarkEnd w:id="41"/>
      <w:bookmarkEnd w:id="42"/>
      <w:r w:rsidRPr="00E847C4">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E847C4">
        <w:rPr>
          <w:rFonts w:ascii="Times New Roman" w:hAnsi="Times New Roman" w:cs="Times New Roman"/>
          <w:color w:val="000000" w:themeColor="text1"/>
          <w:sz w:val="24"/>
          <w:szCs w:val="24"/>
        </w:rPr>
        <w:t xml:space="preserve"> – физического лица</w:t>
      </w:r>
      <w:bookmarkEnd w:id="44"/>
      <w:bookmarkEnd w:id="45"/>
      <w:bookmarkEnd w:id="48"/>
    </w:p>
    <w:p w14:paraId="29E140C5" w14:textId="48CD0AEC" w:rsidR="00A46B45" w:rsidRPr="00E847C4" w:rsidRDefault="00A46B45" w:rsidP="00E847C4">
      <w:pPr>
        <w:pStyle w:val="aa"/>
        <w:spacing w:line="276" w:lineRule="auto"/>
        <w:ind w:left="57" w:right="57"/>
        <w:rPr>
          <w:color w:val="000000" w:themeColor="text1"/>
          <w:sz w:val="24"/>
          <w:szCs w:val="24"/>
        </w:rPr>
      </w:pPr>
    </w:p>
    <w:p w14:paraId="00F2CFFB" w14:textId="4077ADA6" w:rsidR="003540E1" w:rsidRPr="00E847C4" w:rsidRDefault="003540E1" w:rsidP="00E847C4">
      <w:pPr>
        <w:pStyle w:val="1"/>
        <w:keepNext w:val="0"/>
        <w:keepLines w:val="0"/>
        <w:spacing w:before="0"/>
        <w:ind w:left="57" w:right="57" w:firstLine="709"/>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455589214"/>
      <w:bookmarkStart w:id="53" w:name="_Toc464404770"/>
      <w:bookmarkStart w:id="54" w:name="_Toc184749278"/>
      <w:bookmarkEnd w:id="46"/>
      <w:bookmarkEnd w:id="47"/>
      <w:r w:rsidRPr="00E847C4">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юридического лица</w:t>
      </w:r>
      <w:bookmarkEnd w:id="49"/>
      <w:bookmarkEnd w:id="50"/>
      <w:bookmarkEnd w:id="51"/>
      <w:bookmarkEnd w:id="54"/>
    </w:p>
    <w:p w14:paraId="557904B3" w14:textId="0B99A5DF" w:rsidR="00FD177D" w:rsidRPr="00E847C4" w:rsidRDefault="00FD177D" w:rsidP="00E847C4">
      <w:pPr>
        <w:pStyle w:val="aa"/>
        <w:spacing w:line="276" w:lineRule="auto"/>
        <w:ind w:left="57" w:right="57"/>
        <w:rPr>
          <w:color w:val="000000" w:themeColor="text1"/>
          <w:sz w:val="24"/>
          <w:szCs w:val="24"/>
        </w:rPr>
      </w:pPr>
    </w:p>
    <w:p w14:paraId="63366E13" w14:textId="34B5E0A3"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55" w:name="_Toc106719872"/>
      <w:bookmarkStart w:id="56" w:name="_Toc455589215"/>
      <w:bookmarkStart w:id="57" w:name="_Toc464404771"/>
      <w:bookmarkStart w:id="58" w:name="_Toc184749279"/>
      <w:bookmarkEnd w:id="52"/>
      <w:bookmarkEnd w:id="53"/>
      <w:r w:rsidRPr="00E847C4">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8"/>
    </w:p>
    <w:p w14:paraId="0CDB9B8F" w14:textId="28325BCA" w:rsidR="00A46B45" w:rsidRPr="00E847C4" w:rsidRDefault="00A46B45" w:rsidP="00E847C4">
      <w:pPr>
        <w:pStyle w:val="aa"/>
        <w:spacing w:line="276" w:lineRule="auto"/>
        <w:ind w:left="57" w:right="57"/>
        <w:rPr>
          <w:color w:val="000000" w:themeColor="text1"/>
          <w:sz w:val="24"/>
          <w:szCs w:val="24"/>
        </w:rPr>
      </w:pPr>
    </w:p>
    <w:p w14:paraId="7FC54029" w14:textId="2C054674" w:rsidR="003540E1" w:rsidRPr="00E847C4" w:rsidRDefault="003540E1" w:rsidP="00E847C4">
      <w:pPr>
        <w:pStyle w:val="1"/>
        <w:keepNext w:val="0"/>
        <w:keepLines w:val="0"/>
        <w:spacing w:before="0"/>
        <w:ind w:left="57" w:right="57" w:firstLine="709"/>
        <w:rPr>
          <w:rFonts w:ascii="Times New Roman" w:hAnsi="Times New Roman" w:cs="Times New Roman"/>
          <w:i/>
          <w:color w:val="000000" w:themeColor="text1"/>
          <w:sz w:val="24"/>
          <w:szCs w:val="24"/>
          <w:lang w:eastAsia="ru-RU"/>
        </w:rPr>
      </w:pPr>
      <w:bookmarkStart w:id="59" w:name="_Toc106719873"/>
      <w:bookmarkStart w:id="60" w:name="_Toc184749280"/>
      <w:bookmarkEnd w:id="56"/>
      <w:bookmarkEnd w:id="57"/>
      <w:r w:rsidRPr="00E847C4">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lang w:eastAsia="ru-RU"/>
        </w:rPr>
        <w:t>–</w:t>
      </w:r>
      <w:r w:rsidRPr="00E847C4">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59"/>
      <w:bookmarkEnd w:id="60"/>
    </w:p>
    <w:p w14:paraId="0E6440D1" w14:textId="77777777" w:rsidR="003540E1" w:rsidRPr="00E847C4" w:rsidRDefault="003540E1" w:rsidP="00E847C4">
      <w:pPr>
        <w:spacing w:after="0"/>
        <w:ind w:right="57"/>
        <w:rPr>
          <w:rFonts w:ascii="Times New Roman" w:eastAsia="Times New Roman" w:hAnsi="Times New Roman" w:cs="Times New Roman"/>
          <w:color w:val="000000" w:themeColor="text1"/>
          <w:sz w:val="24"/>
          <w:szCs w:val="24"/>
          <w:lang w:eastAsia="ru-RU"/>
        </w:rPr>
      </w:pPr>
    </w:p>
    <w:p w14:paraId="04E3DE20" w14:textId="469F0402" w:rsidR="00FD177D" w:rsidRPr="00E847C4" w:rsidRDefault="00FD177D" w:rsidP="00E847C4">
      <w:pPr>
        <w:pStyle w:val="1"/>
        <w:keepNext w:val="0"/>
        <w:keepLines w:val="0"/>
        <w:tabs>
          <w:tab w:val="left" w:pos="993"/>
        </w:tabs>
        <w:spacing w:before="0"/>
        <w:ind w:left="57" w:right="57" w:firstLine="709"/>
        <w:rPr>
          <w:rFonts w:ascii="Times New Roman" w:hAnsi="Times New Roman" w:cs="Times New Roman"/>
          <w:color w:val="000000" w:themeColor="text1"/>
          <w:sz w:val="24"/>
          <w:szCs w:val="24"/>
          <w:lang w:eastAsia="ru-RU"/>
        </w:rPr>
      </w:pPr>
      <w:bookmarkStart w:id="61" w:name="_Toc2609123"/>
      <w:bookmarkStart w:id="62" w:name="_Toc2682601"/>
      <w:bookmarkStart w:id="63" w:name="_Toc184749281"/>
      <w:r w:rsidRPr="00E847C4">
        <w:rPr>
          <w:rFonts w:ascii="Times New Roman" w:hAnsi="Times New Roman" w:cs="Times New Roman"/>
          <w:color w:val="000000" w:themeColor="text1"/>
          <w:sz w:val="24"/>
          <w:szCs w:val="24"/>
          <w:lang w:eastAsia="ru-RU"/>
        </w:rPr>
        <w:t>Приложение №</w:t>
      </w:r>
      <w:r w:rsidR="00CA0321" w:rsidRPr="00E847C4">
        <w:rPr>
          <w:rFonts w:ascii="Times New Roman" w:hAnsi="Times New Roman" w:cs="Times New Roman"/>
          <w:color w:val="000000" w:themeColor="text1"/>
          <w:sz w:val="24"/>
          <w:szCs w:val="24"/>
          <w:lang w:eastAsia="ru-RU"/>
        </w:rPr>
        <w:t xml:space="preserve"> </w:t>
      </w:r>
      <w:r w:rsidRPr="00E847C4">
        <w:rPr>
          <w:rFonts w:ascii="Times New Roman" w:hAnsi="Times New Roman" w:cs="Times New Roman"/>
          <w:color w:val="000000" w:themeColor="text1"/>
          <w:sz w:val="24"/>
          <w:szCs w:val="24"/>
          <w:lang w:eastAsia="ru-RU"/>
        </w:rPr>
        <w:t xml:space="preserve">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E847C4">
        <w:rPr>
          <w:rFonts w:ascii="Times New Roman" w:hAnsi="Times New Roman" w:cs="Times New Roman"/>
          <w:color w:val="000000" w:themeColor="text1"/>
          <w:sz w:val="24"/>
          <w:szCs w:val="24"/>
          <w:lang w:eastAsia="ru-RU"/>
        </w:rPr>
        <w:t>и</w:t>
      </w:r>
      <w:r w:rsidR="001775F6" w:rsidRPr="00E847C4">
        <w:rPr>
          <w:rFonts w:ascii="Times New Roman" w:hAnsi="Times New Roman" w:cs="Times New Roman"/>
          <w:color w:val="000000" w:themeColor="text1"/>
          <w:sz w:val="24"/>
          <w:szCs w:val="24"/>
          <w:lang w:eastAsia="ru-RU"/>
        </w:rPr>
        <w:t>ндивидуальн</w:t>
      </w:r>
      <w:r w:rsidRPr="00E847C4">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E847C4">
        <w:rPr>
          <w:rStyle w:val="af3"/>
          <w:rFonts w:ascii="Times New Roman" w:hAnsi="Times New Roman" w:cs="Times New Roman"/>
          <w:b/>
          <w:color w:val="000000" w:themeColor="text1"/>
          <w:sz w:val="24"/>
          <w:szCs w:val="24"/>
        </w:rPr>
        <w:t>Федеральной службы по финансовому мониторингу от 02.08. 2011 № 17</w:t>
      </w:r>
      <w:r w:rsidR="00CA0321" w:rsidRPr="00E847C4">
        <w:rPr>
          <w:rStyle w:val="af3"/>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lang w:eastAsia="ru-RU"/>
        </w:rPr>
        <w:t xml:space="preserve">«О признаках операций, видов и условий деятельности, </w:t>
      </w:r>
      <w:r w:rsidRPr="00E847C4">
        <w:rPr>
          <w:rFonts w:ascii="Times New Roman" w:hAnsi="Times New Roman" w:cs="Times New Roman"/>
          <w:color w:val="000000" w:themeColor="text1"/>
          <w:sz w:val="24"/>
          <w:szCs w:val="24"/>
          <w:lang w:eastAsia="ru-RU"/>
        </w:rPr>
        <w:lastRenderedPageBreak/>
        <w:t xml:space="preserve">имеющих повышенный риск совершения клиентами операций </w:t>
      </w:r>
      <w:r w:rsidR="00333937" w:rsidRPr="00E847C4">
        <w:rPr>
          <w:rFonts w:ascii="Times New Roman" w:hAnsi="Times New Roman" w:cs="Times New Roman"/>
          <w:color w:val="000000" w:themeColor="text1"/>
          <w:sz w:val="24"/>
          <w:szCs w:val="24"/>
          <w:lang w:eastAsia="ru-RU"/>
        </w:rPr>
        <w:t xml:space="preserve"> в </w:t>
      </w:r>
      <w:r w:rsidRPr="00E847C4">
        <w:rPr>
          <w:rFonts w:ascii="Times New Roman" w:hAnsi="Times New Roman" w:cs="Times New Roman"/>
          <w:color w:val="000000" w:themeColor="text1"/>
          <w:sz w:val="24"/>
          <w:szCs w:val="24"/>
          <w:lang w:eastAsia="ru-RU"/>
        </w:rPr>
        <w:t>целях легализации (отмывания) доходов, полученных преступным путем, и финансирования терроризма»</w:t>
      </w:r>
      <w:bookmarkEnd w:id="61"/>
      <w:bookmarkEnd w:id="62"/>
      <w:bookmarkEnd w:id="63"/>
    </w:p>
    <w:p w14:paraId="00B3439A" w14:textId="77777777" w:rsidR="009C4D95" w:rsidRPr="00E847C4" w:rsidRDefault="009C4D95" w:rsidP="00E847C4">
      <w:pPr>
        <w:spacing w:after="0"/>
        <w:ind w:right="57"/>
        <w:rPr>
          <w:rFonts w:ascii="Times New Roman" w:eastAsia="Times New Roman" w:hAnsi="Times New Roman" w:cs="Times New Roman"/>
          <w:color w:val="000000" w:themeColor="text1"/>
          <w:sz w:val="24"/>
          <w:szCs w:val="24"/>
          <w:lang w:eastAsia="ru-RU"/>
        </w:rPr>
      </w:pPr>
    </w:p>
    <w:p w14:paraId="6EC0EE80" w14:textId="0043735C" w:rsidR="00FD177D" w:rsidRPr="00E847C4" w:rsidRDefault="00FD177D"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4" w:name="_Toc184749282"/>
      <w:r w:rsidRPr="00E847C4">
        <w:rPr>
          <w:rFonts w:ascii="Times New Roman" w:hAnsi="Times New Roman" w:cs="Times New Roman"/>
          <w:color w:val="000000" w:themeColor="text1"/>
          <w:sz w:val="24"/>
          <w:szCs w:val="24"/>
        </w:rPr>
        <w:t>Приложение №</w:t>
      </w:r>
      <w:r w:rsidR="00CA0321" w:rsidRPr="00E847C4">
        <w:rPr>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rPr>
        <w:t>6. Критерии и признаки необычных сделок</w:t>
      </w:r>
      <w:bookmarkEnd w:id="64"/>
    </w:p>
    <w:p w14:paraId="294E00AC" w14:textId="77777777" w:rsidR="00961F55" w:rsidRPr="00E847C4" w:rsidRDefault="00961F55" w:rsidP="00E847C4">
      <w:pPr>
        <w:autoSpaceDE w:val="0"/>
        <w:autoSpaceDN w:val="0"/>
        <w:adjustRightInd w:val="0"/>
        <w:spacing w:after="0"/>
        <w:ind w:left="57" w:right="57"/>
        <w:rPr>
          <w:rFonts w:ascii="Times New Roman" w:eastAsia="Times New Roman" w:hAnsi="Times New Roman" w:cs="Times New Roman"/>
          <w:b/>
          <w:color w:val="000000" w:themeColor="text1"/>
          <w:sz w:val="24"/>
          <w:szCs w:val="24"/>
          <w:lang w:eastAsia="ru-RU"/>
        </w:rPr>
      </w:pPr>
      <w:bookmarkStart w:id="65" w:name="Par303"/>
      <w:bookmarkEnd w:id="65"/>
    </w:p>
    <w:p w14:paraId="274E3C0E" w14:textId="2B643098" w:rsidR="00FD177D" w:rsidRPr="00E847C4" w:rsidRDefault="00CA6594" w:rsidP="00E847C4">
      <w:pPr>
        <w:pStyle w:val="1"/>
        <w:keepNext w:val="0"/>
        <w:keepLines w:val="0"/>
        <w:spacing w:before="0"/>
        <w:ind w:right="57" w:firstLine="709"/>
        <w:rPr>
          <w:rFonts w:ascii="Times New Roman" w:hAnsi="Times New Roman" w:cs="Times New Roman"/>
          <w:color w:val="000000" w:themeColor="text1"/>
          <w:sz w:val="24"/>
          <w:szCs w:val="24"/>
          <w:lang w:eastAsia="ru-RU"/>
        </w:rPr>
      </w:pPr>
      <w:bookmarkStart w:id="66" w:name="_Toc184749283"/>
      <w:r w:rsidRPr="00E847C4">
        <w:rPr>
          <w:rFonts w:ascii="Times New Roman" w:hAnsi="Times New Roman" w:cs="Times New Roman"/>
          <w:color w:val="000000" w:themeColor="text1"/>
          <w:sz w:val="24"/>
          <w:szCs w:val="24"/>
          <w:lang w:eastAsia="ru-RU"/>
        </w:rPr>
        <w:t xml:space="preserve">Приложение № 7. </w:t>
      </w:r>
      <w:r w:rsidR="00FD177D" w:rsidRPr="00E847C4">
        <w:rPr>
          <w:rFonts w:ascii="Times New Roman" w:hAnsi="Times New Roman" w:cs="Times New Roman"/>
          <w:color w:val="000000" w:themeColor="text1"/>
          <w:sz w:val="24"/>
          <w:szCs w:val="24"/>
          <w:lang w:eastAsia="ru-RU"/>
        </w:rPr>
        <w:t>Внутреннее сообщение об операции (сделке)</w:t>
      </w:r>
      <w:bookmarkEnd w:id="66"/>
    </w:p>
    <w:p w14:paraId="16E85041" w14:textId="32CDF1CA" w:rsidR="00FD177D" w:rsidRPr="00E847C4" w:rsidRDefault="00FD177D" w:rsidP="00E847C4">
      <w:pPr>
        <w:pStyle w:val="aa"/>
        <w:spacing w:line="276" w:lineRule="auto"/>
        <w:ind w:left="57" w:right="57"/>
        <w:rPr>
          <w:color w:val="000000" w:themeColor="text1"/>
          <w:sz w:val="24"/>
          <w:szCs w:val="24"/>
        </w:rPr>
      </w:pPr>
    </w:p>
    <w:p w14:paraId="695B989D" w14:textId="24D9580B" w:rsidR="00FD177D" w:rsidRPr="00E847C4" w:rsidRDefault="00CA6594" w:rsidP="00E847C4">
      <w:pPr>
        <w:pStyle w:val="1"/>
        <w:keepNext w:val="0"/>
        <w:keepLines w:val="0"/>
        <w:spacing w:before="0"/>
        <w:ind w:left="57" w:right="57" w:firstLine="652"/>
        <w:rPr>
          <w:rFonts w:ascii="Times New Roman" w:hAnsi="Times New Roman" w:cs="Times New Roman"/>
          <w:color w:val="000000" w:themeColor="text1"/>
          <w:sz w:val="24"/>
          <w:szCs w:val="24"/>
          <w:lang w:eastAsia="ru-RU"/>
        </w:rPr>
      </w:pPr>
      <w:bookmarkStart w:id="67" w:name="_Toc184749284"/>
      <w:r w:rsidRPr="00E847C4">
        <w:rPr>
          <w:rFonts w:ascii="Times New Roman" w:hAnsi="Times New Roman" w:cs="Times New Roman"/>
          <w:color w:val="000000" w:themeColor="text1"/>
          <w:sz w:val="24"/>
          <w:szCs w:val="24"/>
          <w:lang w:eastAsia="ru-RU"/>
        </w:rPr>
        <w:t xml:space="preserve">Приложение № 8. </w:t>
      </w:r>
      <w:r w:rsidR="00FD177D" w:rsidRPr="00E847C4">
        <w:rPr>
          <w:rFonts w:ascii="Times New Roman" w:hAnsi="Times New Roman" w:cs="Times New Roman"/>
          <w:color w:val="000000" w:themeColor="text1"/>
          <w:sz w:val="24"/>
          <w:szCs w:val="24"/>
          <w:lang w:eastAsia="ru-RU"/>
        </w:rPr>
        <w:t>Анкета физического лица (заполняется клиентом)</w:t>
      </w:r>
      <w:bookmarkEnd w:id="67"/>
    </w:p>
    <w:p w14:paraId="04340E95" w14:textId="4310C04A" w:rsidR="003A5048" w:rsidRPr="00E847C4" w:rsidRDefault="003A5048" w:rsidP="00E847C4">
      <w:pPr>
        <w:pStyle w:val="aa"/>
        <w:spacing w:line="276" w:lineRule="auto"/>
        <w:ind w:right="57"/>
        <w:rPr>
          <w:color w:val="000000" w:themeColor="text1"/>
          <w:sz w:val="24"/>
          <w:szCs w:val="24"/>
        </w:rPr>
      </w:pPr>
    </w:p>
    <w:p w14:paraId="466ABDBF" w14:textId="1F3F7682" w:rsidR="00FD177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lang w:eastAsia="ru-RU"/>
        </w:rPr>
      </w:pPr>
      <w:bookmarkStart w:id="68" w:name="_Toc184749285"/>
      <w:r w:rsidRPr="00E847C4">
        <w:rPr>
          <w:rFonts w:ascii="Times New Roman" w:hAnsi="Times New Roman" w:cs="Times New Roman"/>
          <w:color w:val="000000" w:themeColor="text1"/>
          <w:sz w:val="24"/>
          <w:szCs w:val="24"/>
          <w:lang w:eastAsia="ru-RU"/>
        </w:rPr>
        <w:t xml:space="preserve">Приложение № 9. </w:t>
      </w:r>
      <w:r w:rsidR="0033592B" w:rsidRPr="00E847C4">
        <w:rPr>
          <w:rFonts w:ascii="Times New Roman" w:hAnsi="Times New Roman" w:cs="Times New Roman"/>
          <w:color w:val="000000" w:themeColor="text1"/>
          <w:sz w:val="24"/>
          <w:szCs w:val="24"/>
          <w:lang w:eastAsia="ru-RU"/>
        </w:rPr>
        <w:t xml:space="preserve">Распоряжение </w:t>
      </w:r>
      <w:r w:rsidR="00FD177D" w:rsidRPr="00E847C4">
        <w:rPr>
          <w:rFonts w:ascii="Times New Roman" w:hAnsi="Times New Roman" w:cs="Times New Roman"/>
          <w:color w:val="000000" w:themeColor="text1"/>
          <w:sz w:val="24"/>
          <w:szCs w:val="24"/>
          <w:lang w:eastAsia="ru-RU"/>
        </w:rPr>
        <w:t>о приеме на обслуживание публичного должностного лица</w:t>
      </w:r>
      <w:bookmarkEnd w:id="68"/>
    </w:p>
    <w:p w14:paraId="5EB764ED" w14:textId="5EB9ADBA" w:rsidR="004D7A6D" w:rsidRPr="00E847C4" w:rsidRDefault="004D7A6D" w:rsidP="00E847C4">
      <w:pPr>
        <w:spacing w:after="0"/>
        <w:ind w:right="57"/>
        <w:rPr>
          <w:rFonts w:ascii="Times New Roman" w:eastAsia="Times New Roman" w:hAnsi="Times New Roman" w:cs="Times New Roman"/>
          <w:color w:val="000000" w:themeColor="text1"/>
          <w:sz w:val="24"/>
          <w:szCs w:val="24"/>
        </w:rPr>
      </w:pPr>
    </w:p>
    <w:p w14:paraId="0B7E520A" w14:textId="6235E6C4" w:rsidR="004D7A6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9" w:name="_Toc184749286"/>
      <w:r w:rsidRPr="00E847C4">
        <w:rPr>
          <w:rFonts w:ascii="Times New Roman" w:hAnsi="Times New Roman" w:cs="Times New Roman"/>
          <w:color w:val="000000" w:themeColor="text1"/>
          <w:sz w:val="24"/>
          <w:szCs w:val="24"/>
        </w:rPr>
        <w:t xml:space="preserve">Приложение № 10. </w:t>
      </w:r>
      <w:r w:rsidR="004D7A6D" w:rsidRPr="00E847C4">
        <w:rPr>
          <w:rFonts w:ascii="Times New Roman" w:hAnsi="Times New Roman" w:cs="Times New Roman"/>
          <w:color w:val="000000" w:themeColor="text1"/>
          <w:sz w:val="24"/>
          <w:szCs w:val="24"/>
        </w:rPr>
        <w:t>Форма письменного отчета по результатам внутренних проверок</w:t>
      </w:r>
      <w:bookmarkEnd w:id="69"/>
    </w:p>
    <w:p w14:paraId="27B6557F" w14:textId="77777777" w:rsidR="00CA6594" w:rsidRPr="00E847C4" w:rsidRDefault="00CA6594" w:rsidP="00E847C4">
      <w:pPr>
        <w:spacing w:after="0"/>
        <w:ind w:right="57"/>
        <w:rPr>
          <w:rFonts w:ascii="Times New Roman" w:hAnsi="Times New Roman" w:cs="Times New Roman"/>
          <w:color w:val="000000" w:themeColor="text1"/>
          <w:sz w:val="24"/>
          <w:szCs w:val="24"/>
        </w:rPr>
      </w:pPr>
    </w:p>
    <w:p w14:paraId="18FAA2FC" w14:textId="77777777" w:rsidR="00CA6594" w:rsidRPr="00E847C4" w:rsidRDefault="00CA6594" w:rsidP="00E847C4">
      <w:pPr>
        <w:spacing w:after="0"/>
        <w:ind w:left="57" w:right="57" w:firstLine="709"/>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77056815"/>
      <w:bookmarkStart w:id="74" w:name="_Toc177368321"/>
      <w:bookmarkStart w:id="75" w:name="_Toc177385267"/>
      <w:bookmarkStart w:id="76" w:name="_Toc177395050"/>
      <w:bookmarkStart w:id="77" w:name="_Toc184749287"/>
      <w:r w:rsidRPr="00E847C4">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bookmarkEnd w:id="74"/>
      <w:bookmarkEnd w:id="75"/>
      <w:bookmarkEnd w:id="76"/>
      <w:bookmarkEnd w:id="77"/>
    </w:p>
    <w:p w14:paraId="624B59B6" w14:textId="77777777" w:rsidR="00CA6594" w:rsidRPr="00E847C4" w:rsidRDefault="00CA6594" w:rsidP="00E847C4">
      <w:pPr>
        <w:tabs>
          <w:tab w:val="left" w:pos="0"/>
          <w:tab w:val="left" w:pos="1134"/>
        </w:tabs>
        <w:spacing w:after="0"/>
        <w:ind w:left="57" w:right="57"/>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04526345" w14:textId="77777777" w:rsidR="00CA6594" w:rsidRPr="00E847C4" w:rsidRDefault="00CA6594" w:rsidP="00E847C4">
      <w:pPr>
        <w:spacing w:after="0"/>
        <w:ind w:right="57"/>
        <w:rPr>
          <w:rFonts w:ascii="Times New Roman" w:hAnsi="Times New Roman" w:cs="Times New Roman"/>
          <w:i/>
          <w:color w:val="000000" w:themeColor="text1"/>
          <w:sz w:val="24"/>
          <w:szCs w:val="24"/>
        </w:rPr>
      </w:pPr>
    </w:p>
    <w:p w14:paraId="67B6F866" w14:textId="080BC55C" w:rsidR="00CA6594" w:rsidRPr="00E847C4" w:rsidRDefault="00333937" w:rsidP="00E847C4">
      <w:pPr>
        <w:tabs>
          <w:tab w:val="left" w:pos="709"/>
          <w:tab w:val="left" w:pos="993"/>
        </w:tabs>
        <w:spacing w:after="0"/>
        <w:ind w:left="57" w:right="57"/>
        <w:outlineLvl w:val="0"/>
        <w:rPr>
          <w:rFonts w:ascii="Times New Roman" w:eastAsia="Times New Roman" w:hAnsi="Times New Roman" w:cs="Times New Roman"/>
          <w:b/>
          <w:bCs/>
          <w:color w:val="000000" w:themeColor="text1"/>
          <w:sz w:val="24"/>
          <w:szCs w:val="24"/>
          <w:lang w:eastAsia="ru-RU"/>
        </w:rPr>
      </w:pPr>
      <w:bookmarkStart w:id="78" w:name="_Toc177056816"/>
      <w:bookmarkStart w:id="79" w:name="_Toc177368322"/>
      <w:bookmarkStart w:id="80" w:name="_Toc177385268"/>
      <w:bookmarkStart w:id="81" w:name="_Toc177395051"/>
      <w:r w:rsidRPr="00E847C4">
        <w:rPr>
          <w:rFonts w:ascii="Times New Roman" w:eastAsia="Times New Roman" w:hAnsi="Times New Roman" w:cs="Times New Roman"/>
          <w:b/>
          <w:bCs/>
          <w:color w:val="000000" w:themeColor="text1"/>
          <w:sz w:val="24"/>
          <w:szCs w:val="24"/>
          <w:lang w:eastAsia="ru-RU"/>
        </w:rPr>
        <w:tab/>
      </w:r>
      <w:bookmarkStart w:id="82" w:name="_Toc184749288"/>
      <w:r w:rsidR="00CA6594" w:rsidRPr="00E847C4">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78"/>
      <w:bookmarkEnd w:id="79"/>
      <w:bookmarkEnd w:id="80"/>
      <w:bookmarkEnd w:id="81"/>
      <w:bookmarkEnd w:id="82"/>
    </w:p>
    <w:p w14:paraId="49FC7D63" w14:textId="20F0E8EE" w:rsidR="005D18DC" w:rsidRPr="00E847C4" w:rsidRDefault="005D18DC" w:rsidP="00E847C4">
      <w:pPr>
        <w:spacing w:after="0"/>
        <w:ind w:right="57"/>
        <w:rPr>
          <w:rFonts w:ascii="Times New Roman" w:hAnsi="Times New Roman" w:cs="Times New Roman"/>
          <w:color w:val="000000" w:themeColor="text1"/>
          <w:sz w:val="24"/>
          <w:szCs w:val="24"/>
        </w:rPr>
      </w:pPr>
    </w:p>
    <w:sectPr w:rsidR="005D18DC" w:rsidRPr="00E847C4" w:rsidSect="002728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5D064" w14:textId="77777777" w:rsidR="00CA7198" w:rsidRDefault="00CA7198" w:rsidP="00FD177D">
      <w:pPr>
        <w:spacing w:after="0" w:line="240" w:lineRule="auto"/>
      </w:pPr>
      <w:r>
        <w:separator/>
      </w:r>
    </w:p>
  </w:endnote>
  <w:endnote w:type="continuationSeparator" w:id="0">
    <w:p w14:paraId="3CABFE4D" w14:textId="77777777" w:rsidR="00CA7198" w:rsidRDefault="00CA7198"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D9DD" w14:textId="77777777" w:rsidR="00FC324E" w:rsidRDefault="00FC3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7493A968" w:rsidR="00FC324E" w:rsidRPr="00E8122B" w:rsidRDefault="00FC324E">
    <w:pPr>
      <w:pStyle w:val="a7"/>
      <w:framePr w:wrap="auto" w:vAnchor="text" w:hAnchor="margin" w:xAlign="right" w:y="1"/>
      <w:rPr>
        <w:rStyle w:val="a9"/>
      </w:rPr>
    </w:pPr>
    <w:r w:rsidRPr="00E8122B">
      <w:rPr>
        <w:rStyle w:val="a9"/>
      </w:rPr>
      <w:fldChar w:fldCharType="begin"/>
    </w:r>
    <w:r w:rsidRPr="00E8122B">
      <w:rPr>
        <w:rStyle w:val="a9"/>
      </w:rPr>
      <w:instrText xml:space="preserve">PAGE  </w:instrText>
    </w:r>
    <w:r w:rsidRPr="00E8122B">
      <w:rPr>
        <w:rStyle w:val="a9"/>
      </w:rPr>
      <w:fldChar w:fldCharType="separate"/>
    </w:r>
    <w:r w:rsidR="00080106">
      <w:rPr>
        <w:rStyle w:val="a9"/>
        <w:noProof/>
      </w:rPr>
      <w:t>32</w:t>
    </w:r>
    <w:r w:rsidRPr="00E8122B">
      <w:rPr>
        <w:rStyle w:val="a9"/>
      </w:rPr>
      <w:fldChar w:fldCharType="end"/>
    </w:r>
  </w:p>
  <w:p w14:paraId="2498DC69" w14:textId="77777777" w:rsidR="00FC324E" w:rsidRDefault="00FC32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1FA" w14:textId="77777777" w:rsidR="00FC324E" w:rsidRDefault="00FC3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4588" w14:textId="77777777" w:rsidR="00CA7198" w:rsidRDefault="00CA7198" w:rsidP="00FD177D">
      <w:pPr>
        <w:spacing w:after="0" w:line="240" w:lineRule="auto"/>
      </w:pPr>
      <w:r>
        <w:separator/>
      </w:r>
    </w:p>
  </w:footnote>
  <w:footnote w:type="continuationSeparator" w:id="0">
    <w:p w14:paraId="4360F340" w14:textId="77777777" w:rsidR="00CA7198" w:rsidRDefault="00CA7198" w:rsidP="00FD177D">
      <w:pPr>
        <w:spacing w:after="0" w:line="240" w:lineRule="auto"/>
      </w:pPr>
      <w:r>
        <w:continuationSeparator/>
      </w:r>
    </w:p>
  </w:footnote>
  <w:footnote w:id="1">
    <w:p w14:paraId="3E03CA34" w14:textId="0060A43E"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Глоссарий Рекомендаций ФАТФ.</w:t>
      </w:r>
    </w:p>
  </w:footnote>
  <w:footnote w:id="3">
    <w:p w14:paraId="340DD1C3" w14:textId="5B1B20A9"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5328F3DB"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71E" w14:textId="77777777" w:rsidR="00FC324E" w:rsidRDefault="00FC324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C55" w14:textId="77777777" w:rsidR="00FC324E" w:rsidRDefault="00FC324E">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907E" w14:textId="77777777" w:rsidR="00FC324E" w:rsidRDefault="00FC32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066317"/>
    <w:multiLevelType w:val="hybridMultilevel"/>
    <w:tmpl w:val="05422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823337D"/>
    <w:multiLevelType w:val="hybridMultilevel"/>
    <w:tmpl w:val="0CFEE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5F5E34"/>
    <w:multiLevelType w:val="hybridMultilevel"/>
    <w:tmpl w:val="7E2E094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ACD59E1"/>
    <w:multiLevelType w:val="hybridMultilevel"/>
    <w:tmpl w:val="79C2813E"/>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82D21"/>
    <w:multiLevelType w:val="hybridMultilevel"/>
    <w:tmpl w:val="EF60FC3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705FAB"/>
    <w:multiLevelType w:val="hybridMultilevel"/>
    <w:tmpl w:val="DBCE1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72657D"/>
    <w:multiLevelType w:val="hybridMultilevel"/>
    <w:tmpl w:val="1152DB3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89B748D"/>
    <w:multiLevelType w:val="hybridMultilevel"/>
    <w:tmpl w:val="8D3CB41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B7905B9"/>
    <w:multiLevelType w:val="hybridMultilevel"/>
    <w:tmpl w:val="1DAEED3C"/>
    <w:lvl w:ilvl="0" w:tplc="FFFFFFFF">
      <w:start w:val="1"/>
      <w:numFmt w:val="bullet"/>
      <w:lvlText w:val=""/>
      <w:lvlJc w:val="left"/>
      <w:pPr>
        <w:ind w:left="1004" w:hanging="360"/>
      </w:pPr>
      <w:rPr>
        <w:rFonts w:ascii="Symbol" w:hAnsi="Symbol" w:hint="default"/>
        <w:color w:val="auto"/>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D1197"/>
    <w:multiLevelType w:val="hybridMultilevel"/>
    <w:tmpl w:val="9468E7C2"/>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AF932BD"/>
    <w:multiLevelType w:val="hybridMultilevel"/>
    <w:tmpl w:val="829075E6"/>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D192948"/>
    <w:multiLevelType w:val="hybridMultilevel"/>
    <w:tmpl w:val="2D4C482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 w15:restartNumberingAfterBreak="0">
    <w:nsid w:val="3E9A482F"/>
    <w:multiLevelType w:val="hybridMultilevel"/>
    <w:tmpl w:val="4C5E30D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22722F4"/>
    <w:multiLevelType w:val="hybridMultilevel"/>
    <w:tmpl w:val="4A48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26632"/>
    <w:multiLevelType w:val="hybridMultilevel"/>
    <w:tmpl w:val="69C4EC6E"/>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AF05BB"/>
    <w:multiLevelType w:val="hybridMultilevel"/>
    <w:tmpl w:val="FE50107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AC5D8F"/>
    <w:multiLevelType w:val="hybridMultilevel"/>
    <w:tmpl w:val="78B071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6C02972"/>
    <w:multiLevelType w:val="hybridMultilevel"/>
    <w:tmpl w:val="769E0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BC0792"/>
    <w:multiLevelType w:val="hybridMultilevel"/>
    <w:tmpl w:val="D1C2AEE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CF00C21"/>
    <w:multiLevelType w:val="hybridMultilevel"/>
    <w:tmpl w:val="B06495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D4C3D51"/>
    <w:multiLevelType w:val="hybridMultilevel"/>
    <w:tmpl w:val="5C860360"/>
    <w:lvl w:ilvl="0" w:tplc="B7D8556C">
      <w:start w:val="1"/>
      <w:numFmt w:val="bullet"/>
      <w:lvlText w:val=""/>
      <w:lvlJc w:val="left"/>
      <w:pPr>
        <w:ind w:left="1004" w:hanging="360"/>
      </w:pPr>
      <w:rPr>
        <w:rFonts w:ascii="Symbol" w:hAnsi="Symbol" w:hint="default"/>
        <w:color w:val="auto"/>
      </w:rPr>
    </w:lvl>
    <w:lvl w:ilvl="1" w:tplc="BD02AA3E">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03902B7"/>
    <w:multiLevelType w:val="hybridMultilevel"/>
    <w:tmpl w:val="90BC1E8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0E129CD"/>
    <w:multiLevelType w:val="hybridMultilevel"/>
    <w:tmpl w:val="B976777A"/>
    <w:lvl w:ilvl="0" w:tplc="04190001">
      <w:start w:val="1"/>
      <w:numFmt w:val="bullet"/>
      <w:lvlText w:val=""/>
      <w:lvlJc w:val="left"/>
      <w:pPr>
        <w:ind w:left="1004" w:hanging="360"/>
      </w:pPr>
      <w:rPr>
        <w:rFonts w:ascii="Symbol" w:hAnsi="Symbol" w:hint="default"/>
        <w:color w:val="auto"/>
      </w:rPr>
    </w:lvl>
    <w:lvl w:ilvl="1" w:tplc="FFFFFFFF">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1E65170"/>
    <w:multiLevelType w:val="hybridMultilevel"/>
    <w:tmpl w:val="DE1443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735C4F12"/>
    <w:multiLevelType w:val="hybridMultilevel"/>
    <w:tmpl w:val="F0F6CC12"/>
    <w:lvl w:ilvl="0" w:tplc="B7D8556C">
      <w:start w:val="1"/>
      <w:numFmt w:val="bullet"/>
      <w:lvlText w:val=""/>
      <w:lvlJc w:val="left"/>
      <w:pPr>
        <w:ind w:left="644" w:hanging="360"/>
      </w:pPr>
      <w:rPr>
        <w:rFonts w:ascii="Symbol" w:hAnsi="Symbol" w:hint="default"/>
        <w:color w:val="auto"/>
      </w:rPr>
    </w:lvl>
    <w:lvl w:ilvl="1" w:tplc="5D761488">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0524">
    <w:abstractNumId w:val="3"/>
  </w:num>
  <w:num w:numId="2" w16cid:durableId="2005081317">
    <w:abstractNumId w:val="19"/>
  </w:num>
  <w:num w:numId="3" w16cid:durableId="1869372722">
    <w:abstractNumId w:val="36"/>
  </w:num>
  <w:num w:numId="4" w16cid:durableId="1699812214">
    <w:abstractNumId w:val="21"/>
  </w:num>
  <w:num w:numId="5" w16cid:durableId="1613122433">
    <w:abstractNumId w:val="10"/>
  </w:num>
  <w:num w:numId="6" w16cid:durableId="333921090">
    <w:abstractNumId w:val="24"/>
  </w:num>
  <w:num w:numId="7" w16cid:durableId="96368793">
    <w:abstractNumId w:val="0"/>
  </w:num>
  <w:num w:numId="8" w16cid:durableId="310404708">
    <w:abstractNumId w:val="1"/>
  </w:num>
  <w:num w:numId="9" w16cid:durableId="2046824913">
    <w:abstractNumId w:val="34"/>
  </w:num>
  <w:num w:numId="10" w16cid:durableId="680009797">
    <w:abstractNumId w:val="35"/>
  </w:num>
  <w:num w:numId="11" w16cid:durableId="745498742">
    <w:abstractNumId w:val="7"/>
  </w:num>
  <w:num w:numId="12" w16cid:durableId="166487627">
    <w:abstractNumId w:val="37"/>
  </w:num>
  <w:num w:numId="13" w16cid:durableId="1973099039">
    <w:abstractNumId w:val="14"/>
  </w:num>
  <w:num w:numId="14" w16cid:durableId="53310769">
    <w:abstractNumId w:val="29"/>
  </w:num>
  <w:num w:numId="15" w16cid:durableId="192037986">
    <w:abstractNumId w:val="2"/>
  </w:num>
  <w:num w:numId="16" w16cid:durableId="967977288">
    <w:abstractNumId w:val="33"/>
  </w:num>
  <w:num w:numId="17" w16cid:durableId="383256266">
    <w:abstractNumId w:val="32"/>
  </w:num>
  <w:num w:numId="18" w16cid:durableId="1444374742">
    <w:abstractNumId w:val="8"/>
  </w:num>
  <w:num w:numId="19" w16cid:durableId="30689844">
    <w:abstractNumId w:val="16"/>
  </w:num>
  <w:num w:numId="20" w16cid:durableId="1854345055">
    <w:abstractNumId w:val="13"/>
  </w:num>
  <w:num w:numId="21" w16cid:durableId="1328246980">
    <w:abstractNumId w:val="31"/>
  </w:num>
  <w:num w:numId="22" w16cid:durableId="1151868837">
    <w:abstractNumId w:val="30"/>
  </w:num>
  <w:num w:numId="23" w16cid:durableId="2044086333">
    <w:abstractNumId w:val="26"/>
  </w:num>
  <w:num w:numId="24" w16cid:durableId="1003509861">
    <w:abstractNumId w:val="12"/>
  </w:num>
  <w:num w:numId="25" w16cid:durableId="993485481">
    <w:abstractNumId w:val="5"/>
  </w:num>
  <w:num w:numId="26" w16cid:durableId="1624577820">
    <w:abstractNumId w:val="4"/>
  </w:num>
  <w:num w:numId="27" w16cid:durableId="834302990">
    <w:abstractNumId w:val="17"/>
  </w:num>
  <w:num w:numId="28" w16cid:durableId="944969847">
    <w:abstractNumId w:val="11"/>
  </w:num>
  <w:num w:numId="29" w16cid:durableId="2054428102">
    <w:abstractNumId w:val="6"/>
  </w:num>
  <w:num w:numId="30" w16cid:durableId="301279385">
    <w:abstractNumId w:val="22"/>
  </w:num>
  <w:num w:numId="31" w16cid:durableId="1792090597">
    <w:abstractNumId w:val="18"/>
  </w:num>
  <w:num w:numId="32" w16cid:durableId="1073695059">
    <w:abstractNumId w:val="23"/>
  </w:num>
  <w:num w:numId="33" w16cid:durableId="839855241">
    <w:abstractNumId w:val="27"/>
  </w:num>
  <w:num w:numId="34" w16cid:durableId="1794670411">
    <w:abstractNumId w:val="9"/>
  </w:num>
  <w:num w:numId="35" w16cid:durableId="1190148022">
    <w:abstractNumId w:val="28"/>
  </w:num>
  <w:num w:numId="36" w16cid:durableId="1107697814">
    <w:abstractNumId w:val="20"/>
  </w:num>
  <w:num w:numId="37" w16cid:durableId="885482782">
    <w:abstractNumId w:val="25"/>
  </w:num>
  <w:num w:numId="38" w16cid:durableId="153387928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41A4"/>
    <w:rsid w:val="00007830"/>
    <w:rsid w:val="000112EB"/>
    <w:rsid w:val="00012E81"/>
    <w:rsid w:val="00015C8A"/>
    <w:rsid w:val="00015F5A"/>
    <w:rsid w:val="000219CA"/>
    <w:rsid w:val="00025A0F"/>
    <w:rsid w:val="0005120A"/>
    <w:rsid w:val="00051486"/>
    <w:rsid w:val="00053EA8"/>
    <w:rsid w:val="0005560D"/>
    <w:rsid w:val="00055B08"/>
    <w:rsid w:val="00057542"/>
    <w:rsid w:val="000723FE"/>
    <w:rsid w:val="00074FFB"/>
    <w:rsid w:val="00080106"/>
    <w:rsid w:val="0008743C"/>
    <w:rsid w:val="00093B57"/>
    <w:rsid w:val="000A2028"/>
    <w:rsid w:val="000B08C8"/>
    <w:rsid w:val="000B1E1D"/>
    <w:rsid w:val="000B4754"/>
    <w:rsid w:val="000B6B66"/>
    <w:rsid w:val="000C22FC"/>
    <w:rsid w:val="000C4823"/>
    <w:rsid w:val="000D2124"/>
    <w:rsid w:val="000D5307"/>
    <w:rsid w:val="000D5E61"/>
    <w:rsid w:val="000F6D59"/>
    <w:rsid w:val="00117F4C"/>
    <w:rsid w:val="00132496"/>
    <w:rsid w:val="0013339C"/>
    <w:rsid w:val="00133F8B"/>
    <w:rsid w:val="001356E1"/>
    <w:rsid w:val="00135AA4"/>
    <w:rsid w:val="00151FDE"/>
    <w:rsid w:val="00152162"/>
    <w:rsid w:val="00156459"/>
    <w:rsid w:val="00161951"/>
    <w:rsid w:val="00167923"/>
    <w:rsid w:val="001775F6"/>
    <w:rsid w:val="00184D09"/>
    <w:rsid w:val="001867BA"/>
    <w:rsid w:val="001A2559"/>
    <w:rsid w:val="001B3FC9"/>
    <w:rsid w:val="001B4AE2"/>
    <w:rsid w:val="001B5E69"/>
    <w:rsid w:val="001C5AE8"/>
    <w:rsid w:val="001C6835"/>
    <w:rsid w:val="001D7219"/>
    <w:rsid w:val="001E1CF2"/>
    <w:rsid w:val="001F3C53"/>
    <w:rsid w:val="001F6BE2"/>
    <w:rsid w:val="00201112"/>
    <w:rsid w:val="00205C9A"/>
    <w:rsid w:val="0021414E"/>
    <w:rsid w:val="002279C6"/>
    <w:rsid w:val="00231F1E"/>
    <w:rsid w:val="0023371F"/>
    <w:rsid w:val="00242B2F"/>
    <w:rsid w:val="0024492A"/>
    <w:rsid w:val="00247787"/>
    <w:rsid w:val="002527AB"/>
    <w:rsid w:val="00252BFA"/>
    <w:rsid w:val="00253CE3"/>
    <w:rsid w:val="00256CE9"/>
    <w:rsid w:val="002603F7"/>
    <w:rsid w:val="00272857"/>
    <w:rsid w:val="00284DCA"/>
    <w:rsid w:val="0029575C"/>
    <w:rsid w:val="002977B6"/>
    <w:rsid w:val="002A37FA"/>
    <w:rsid w:val="002A43DD"/>
    <w:rsid w:val="002B101F"/>
    <w:rsid w:val="002B3BBC"/>
    <w:rsid w:val="002B56CC"/>
    <w:rsid w:val="002B6DD9"/>
    <w:rsid w:val="002C42A4"/>
    <w:rsid w:val="002C6782"/>
    <w:rsid w:val="002C7B11"/>
    <w:rsid w:val="002D0D34"/>
    <w:rsid w:val="002D40BA"/>
    <w:rsid w:val="002D73E0"/>
    <w:rsid w:val="00306CD8"/>
    <w:rsid w:val="003071D5"/>
    <w:rsid w:val="00310B8A"/>
    <w:rsid w:val="00311D71"/>
    <w:rsid w:val="00315C40"/>
    <w:rsid w:val="003259D5"/>
    <w:rsid w:val="0032795D"/>
    <w:rsid w:val="00333937"/>
    <w:rsid w:val="0033592B"/>
    <w:rsid w:val="00335EC8"/>
    <w:rsid w:val="003373A4"/>
    <w:rsid w:val="0034149B"/>
    <w:rsid w:val="00345D7C"/>
    <w:rsid w:val="003524A9"/>
    <w:rsid w:val="003540E1"/>
    <w:rsid w:val="00362A92"/>
    <w:rsid w:val="00363AFA"/>
    <w:rsid w:val="00364086"/>
    <w:rsid w:val="0037529A"/>
    <w:rsid w:val="00376B67"/>
    <w:rsid w:val="003832B5"/>
    <w:rsid w:val="00386489"/>
    <w:rsid w:val="003A01FC"/>
    <w:rsid w:val="003A5048"/>
    <w:rsid w:val="003B3CE0"/>
    <w:rsid w:val="003B7195"/>
    <w:rsid w:val="003C0239"/>
    <w:rsid w:val="003E35FB"/>
    <w:rsid w:val="003E5230"/>
    <w:rsid w:val="003E6FEA"/>
    <w:rsid w:val="004106F6"/>
    <w:rsid w:val="004244FC"/>
    <w:rsid w:val="00427B7E"/>
    <w:rsid w:val="0043090B"/>
    <w:rsid w:val="004315D5"/>
    <w:rsid w:val="0043231C"/>
    <w:rsid w:val="0045021F"/>
    <w:rsid w:val="00452A4D"/>
    <w:rsid w:val="00453BE8"/>
    <w:rsid w:val="00455C3A"/>
    <w:rsid w:val="00475285"/>
    <w:rsid w:val="0047797D"/>
    <w:rsid w:val="004948A4"/>
    <w:rsid w:val="00497694"/>
    <w:rsid w:val="004A1194"/>
    <w:rsid w:val="004A28B2"/>
    <w:rsid w:val="004C04B5"/>
    <w:rsid w:val="004C6966"/>
    <w:rsid w:val="004D0FC1"/>
    <w:rsid w:val="004D17B4"/>
    <w:rsid w:val="004D552B"/>
    <w:rsid w:val="004D7A6D"/>
    <w:rsid w:val="004F4B19"/>
    <w:rsid w:val="00510174"/>
    <w:rsid w:val="0051084E"/>
    <w:rsid w:val="005266AA"/>
    <w:rsid w:val="005337EA"/>
    <w:rsid w:val="00553AFE"/>
    <w:rsid w:val="00556978"/>
    <w:rsid w:val="00561A18"/>
    <w:rsid w:val="005834BC"/>
    <w:rsid w:val="0058538E"/>
    <w:rsid w:val="00592335"/>
    <w:rsid w:val="005A6884"/>
    <w:rsid w:val="005B4D04"/>
    <w:rsid w:val="005B4EB6"/>
    <w:rsid w:val="005B5CF7"/>
    <w:rsid w:val="005C20D9"/>
    <w:rsid w:val="005C642A"/>
    <w:rsid w:val="005D18DC"/>
    <w:rsid w:val="005D4E5F"/>
    <w:rsid w:val="005D7D8E"/>
    <w:rsid w:val="005E296C"/>
    <w:rsid w:val="005E7BBE"/>
    <w:rsid w:val="005F3DD4"/>
    <w:rsid w:val="005F5A32"/>
    <w:rsid w:val="00604910"/>
    <w:rsid w:val="006108BC"/>
    <w:rsid w:val="006205C8"/>
    <w:rsid w:val="006252A9"/>
    <w:rsid w:val="006311F5"/>
    <w:rsid w:val="00635660"/>
    <w:rsid w:val="006416A9"/>
    <w:rsid w:val="0065234C"/>
    <w:rsid w:val="00652982"/>
    <w:rsid w:val="0065431E"/>
    <w:rsid w:val="00656790"/>
    <w:rsid w:val="0066020F"/>
    <w:rsid w:val="00662565"/>
    <w:rsid w:val="006658B0"/>
    <w:rsid w:val="006674A2"/>
    <w:rsid w:val="006759EE"/>
    <w:rsid w:val="006761DF"/>
    <w:rsid w:val="00684C10"/>
    <w:rsid w:val="00687925"/>
    <w:rsid w:val="006905EC"/>
    <w:rsid w:val="00690952"/>
    <w:rsid w:val="00692284"/>
    <w:rsid w:val="00693B4D"/>
    <w:rsid w:val="006A7A79"/>
    <w:rsid w:val="006B1546"/>
    <w:rsid w:val="006B5314"/>
    <w:rsid w:val="006B73EA"/>
    <w:rsid w:val="006C08F9"/>
    <w:rsid w:val="006C4F94"/>
    <w:rsid w:val="006C5CD6"/>
    <w:rsid w:val="006C647B"/>
    <w:rsid w:val="006D0075"/>
    <w:rsid w:val="006D1AF8"/>
    <w:rsid w:val="006D5679"/>
    <w:rsid w:val="006E2435"/>
    <w:rsid w:val="006F0440"/>
    <w:rsid w:val="006F354D"/>
    <w:rsid w:val="006F3DD7"/>
    <w:rsid w:val="006F5FEA"/>
    <w:rsid w:val="006F7B95"/>
    <w:rsid w:val="00706FED"/>
    <w:rsid w:val="00713A2C"/>
    <w:rsid w:val="00714E8B"/>
    <w:rsid w:val="00720D30"/>
    <w:rsid w:val="007216C4"/>
    <w:rsid w:val="00724E72"/>
    <w:rsid w:val="00737C22"/>
    <w:rsid w:val="00742520"/>
    <w:rsid w:val="00743F9C"/>
    <w:rsid w:val="007449E3"/>
    <w:rsid w:val="007507A7"/>
    <w:rsid w:val="00750C55"/>
    <w:rsid w:val="00763935"/>
    <w:rsid w:val="007639C3"/>
    <w:rsid w:val="00764290"/>
    <w:rsid w:val="007651B6"/>
    <w:rsid w:val="007657B6"/>
    <w:rsid w:val="00790CBC"/>
    <w:rsid w:val="0079748D"/>
    <w:rsid w:val="007A3400"/>
    <w:rsid w:val="007A4995"/>
    <w:rsid w:val="007A49AD"/>
    <w:rsid w:val="007A59CF"/>
    <w:rsid w:val="007A7F8C"/>
    <w:rsid w:val="007B25FB"/>
    <w:rsid w:val="007B6911"/>
    <w:rsid w:val="007E5AB7"/>
    <w:rsid w:val="007F210E"/>
    <w:rsid w:val="007F2D9F"/>
    <w:rsid w:val="007F546F"/>
    <w:rsid w:val="00801CC3"/>
    <w:rsid w:val="00804F1A"/>
    <w:rsid w:val="008139C5"/>
    <w:rsid w:val="00815288"/>
    <w:rsid w:val="0082220A"/>
    <w:rsid w:val="00826238"/>
    <w:rsid w:val="00831F28"/>
    <w:rsid w:val="00843AB7"/>
    <w:rsid w:val="00843D7F"/>
    <w:rsid w:val="00845C4C"/>
    <w:rsid w:val="00851B1A"/>
    <w:rsid w:val="00855420"/>
    <w:rsid w:val="0086470B"/>
    <w:rsid w:val="00887761"/>
    <w:rsid w:val="00893EB2"/>
    <w:rsid w:val="0089553B"/>
    <w:rsid w:val="00896D6F"/>
    <w:rsid w:val="00897EA3"/>
    <w:rsid w:val="008A3E55"/>
    <w:rsid w:val="008A511C"/>
    <w:rsid w:val="008A612B"/>
    <w:rsid w:val="008B249F"/>
    <w:rsid w:val="008C2FBF"/>
    <w:rsid w:val="008C3272"/>
    <w:rsid w:val="008C6B8F"/>
    <w:rsid w:val="008D1CE5"/>
    <w:rsid w:val="008D55F4"/>
    <w:rsid w:val="008F293D"/>
    <w:rsid w:val="008F5731"/>
    <w:rsid w:val="00907CC9"/>
    <w:rsid w:val="00910B30"/>
    <w:rsid w:val="00914250"/>
    <w:rsid w:val="009162E7"/>
    <w:rsid w:val="0092454D"/>
    <w:rsid w:val="00934100"/>
    <w:rsid w:val="009344C1"/>
    <w:rsid w:val="00936FB3"/>
    <w:rsid w:val="0094270D"/>
    <w:rsid w:val="00943411"/>
    <w:rsid w:val="00945A8F"/>
    <w:rsid w:val="009563B1"/>
    <w:rsid w:val="00961849"/>
    <w:rsid w:val="00961F55"/>
    <w:rsid w:val="00963C19"/>
    <w:rsid w:val="0096497D"/>
    <w:rsid w:val="00973F70"/>
    <w:rsid w:val="00981ED2"/>
    <w:rsid w:val="009936DE"/>
    <w:rsid w:val="009B0EF4"/>
    <w:rsid w:val="009B586C"/>
    <w:rsid w:val="009C47DF"/>
    <w:rsid w:val="009C4D95"/>
    <w:rsid w:val="009D60A0"/>
    <w:rsid w:val="009D78CB"/>
    <w:rsid w:val="009E1282"/>
    <w:rsid w:val="009E2C27"/>
    <w:rsid w:val="009F0B34"/>
    <w:rsid w:val="009F3A2D"/>
    <w:rsid w:val="009F5B0D"/>
    <w:rsid w:val="00A11AF3"/>
    <w:rsid w:val="00A40CB8"/>
    <w:rsid w:val="00A41DDC"/>
    <w:rsid w:val="00A468FD"/>
    <w:rsid w:val="00A46B45"/>
    <w:rsid w:val="00A56ACB"/>
    <w:rsid w:val="00A753CD"/>
    <w:rsid w:val="00A80EAF"/>
    <w:rsid w:val="00A81A5E"/>
    <w:rsid w:val="00A83887"/>
    <w:rsid w:val="00A841FC"/>
    <w:rsid w:val="00A92959"/>
    <w:rsid w:val="00AA1CEA"/>
    <w:rsid w:val="00AA51E6"/>
    <w:rsid w:val="00AA592B"/>
    <w:rsid w:val="00AB0517"/>
    <w:rsid w:val="00AB064C"/>
    <w:rsid w:val="00B023B8"/>
    <w:rsid w:val="00B0392E"/>
    <w:rsid w:val="00B07A2E"/>
    <w:rsid w:val="00B24808"/>
    <w:rsid w:val="00B25950"/>
    <w:rsid w:val="00B35F29"/>
    <w:rsid w:val="00B46621"/>
    <w:rsid w:val="00B47071"/>
    <w:rsid w:val="00B53234"/>
    <w:rsid w:val="00B542E4"/>
    <w:rsid w:val="00B6175C"/>
    <w:rsid w:val="00B672AF"/>
    <w:rsid w:val="00B674E6"/>
    <w:rsid w:val="00B846C1"/>
    <w:rsid w:val="00B97248"/>
    <w:rsid w:val="00BA4BC3"/>
    <w:rsid w:val="00BA5ADC"/>
    <w:rsid w:val="00BA5D0B"/>
    <w:rsid w:val="00BB5B55"/>
    <w:rsid w:val="00BC356C"/>
    <w:rsid w:val="00BD1D67"/>
    <w:rsid w:val="00BD6573"/>
    <w:rsid w:val="00BD7E18"/>
    <w:rsid w:val="00BE3285"/>
    <w:rsid w:val="00BF5E36"/>
    <w:rsid w:val="00BF72F8"/>
    <w:rsid w:val="00C15E68"/>
    <w:rsid w:val="00C177B4"/>
    <w:rsid w:val="00C2156B"/>
    <w:rsid w:val="00C24F40"/>
    <w:rsid w:val="00C260C5"/>
    <w:rsid w:val="00C3435F"/>
    <w:rsid w:val="00C40606"/>
    <w:rsid w:val="00C4581B"/>
    <w:rsid w:val="00C62D6A"/>
    <w:rsid w:val="00C639AF"/>
    <w:rsid w:val="00C66C51"/>
    <w:rsid w:val="00C66E45"/>
    <w:rsid w:val="00C715F4"/>
    <w:rsid w:val="00C729B2"/>
    <w:rsid w:val="00C756C0"/>
    <w:rsid w:val="00C8012E"/>
    <w:rsid w:val="00C82AB0"/>
    <w:rsid w:val="00C82B23"/>
    <w:rsid w:val="00C836CB"/>
    <w:rsid w:val="00C93E9D"/>
    <w:rsid w:val="00C94602"/>
    <w:rsid w:val="00CA0321"/>
    <w:rsid w:val="00CA1C9F"/>
    <w:rsid w:val="00CA3CF1"/>
    <w:rsid w:val="00CA6112"/>
    <w:rsid w:val="00CA6594"/>
    <w:rsid w:val="00CA7198"/>
    <w:rsid w:val="00CB5815"/>
    <w:rsid w:val="00CB5FAE"/>
    <w:rsid w:val="00CD1809"/>
    <w:rsid w:val="00CD190B"/>
    <w:rsid w:val="00CE460F"/>
    <w:rsid w:val="00CF450D"/>
    <w:rsid w:val="00CF6708"/>
    <w:rsid w:val="00CF742D"/>
    <w:rsid w:val="00D07A2E"/>
    <w:rsid w:val="00D12841"/>
    <w:rsid w:val="00D156D7"/>
    <w:rsid w:val="00D16611"/>
    <w:rsid w:val="00D16FD8"/>
    <w:rsid w:val="00D21363"/>
    <w:rsid w:val="00D341D5"/>
    <w:rsid w:val="00D36146"/>
    <w:rsid w:val="00D42F5A"/>
    <w:rsid w:val="00D50397"/>
    <w:rsid w:val="00D51888"/>
    <w:rsid w:val="00D530B6"/>
    <w:rsid w:val="00D6400E"/>
    <w:rsid w:val="00D64B4E"/>
    <w:rsid w:val="00D73F6C"/>
    <w:rsid w:val="00D752E8"/>
    <w:rsid w:val="00D8512A"/>
    <w:rsid w:val="00D92DBF"/>
    <w:rsid w:val="00DB683C"/>
    <w:rsid w:val="00DC485B"/>
    <w:rsid w:val="00DE12A0"/>
    <w:rsid w:val="00DF0B72"/>
    <w:rsid w:val="00DF1A2D"/>
    <w:rsid w:val="00DF3499"/>
    <w:rsid w:val="00DF3EAC"/>
    <w:rsid w:val="00DF6502"/>
    <w:rsid w:val="00E03455"/>
    <w:rsid w:val="00E05EC9"/>
    <w:rsid w:val="00E20C8C"/>
    <w:rsid w:val="00E22988"/>
    <w:rsid w:val="00E37972"/>
    <w:rsid w:val="00E513F7"/>
    <w:rsid w:val="00E53812"/>
    <w:rsid w:val="00E616E6"/>
    <w:rsid w:val="00E6371C"/>
    <w:rsid w:val="00E6629D"/>
    <w:rsid w:val="00E7017C"/>
    <w:rsid w:val="00E776CE"/>
    <w:rsid w:val="00E8122B"/>
    <w:rsid w:val="00E82F39"/>
    <w:rsid w:val="00E83F8C"/>
    <w:rsid w:val="00E847C4"/>
    <w:rsid w:val="00E86E84"/>
    <w:rsid w:val="00EA16AB"/>
    <w:rsid w:val="00EA27B6"/>
    <w:rsid w:val="00EA36A3"/>
    <w:rsid w:val="00EA3A0C"/>
    <w:rsid w:val="00EA5127"/>
    <w:rsid w:val="00EA79E7"/>
    <w:rsid w:val="00EB1C0C"/>
    <w:rsid w:val="00EC39C0"/>
    <w:rsid w:val="00EC4BEF"/>
    <w:rsid w:val="00ED0AD7"/>
    <w:rsid w:val="00EF5381"/>
    <w:rsid w:val="00EF7903"/>
    <w:rsid w:val="00F117CE"/>
    <w:rsid w:val="00F155A6"/>
    <w:rsid w:val="00F2012C"/>
    <w:rsid w:val="00F20D63"/>
    <w:rsid w:val="00F2388C"/>
    <w:rsid w:val="00F30562"/>
    <w:rsid w:val="00F3730C"/>
    <w:rsid w:val="00F41E8B"/>
    <w:rsid w:val="00F42A6D"/>
    <w:rsid w:val="00F45E0E"/>
    <w:rsid w:val="00F50A77"/>
    <w:rsid w:val="00F56B52"/>
    <w:rsid w:val="00F66A99"/>
    <w:rsid w:val="00F70795"/>
    <w:rsid w:val="00F71248"/>
    <w:rsid w:val="00F7230D"/>
    <w:rsid w:val="00F72D64"/>
    <w:rsid w:val="00F746EC"/>
    <w:rsid w:val="00F77AD9"/>
    <w:rsid w:val="00F9486D"/>
    <w:rsid w:val="00F94DEA"/>
    <w:rsid w:val="00F954EC"/>
    <w:rsid w:val="00FA3711"/>
    <w:rsid w:val="00FA37F1"/>
    <w:rsid w:val="00FB6841"/>
    <w:rsid w:val="00FB7269"/>
    <w:rsid w:val="00FC0207"/>
    <w:rsid w:val="00FC22EB"/>
    <w:rsid w:val="00FC324E"/>
    <w:rsid w:val="00FC3DBC"/>
    <w:rsid w:val="00FC5D2B"/>
    <w:rsid w:val="00FD0FDB"/>
    <w:rsid w:val="00FD177D"/>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0C4823"/>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E847C4"/>
    <w:pPr>
      <w:tabs>
        <w:tab w:val="right" w:leader="dot" w:pos="10195"/>
      </w:tabs>
      <w:spacing w:after="0" w:line="240" w:lineRule="auto"/>
      <w:jc w:val="both"/>
    </w:pPr>
    <w:rPr>
      <w:rFonts w:ascii="Times New Roman" w:eastAsia="Times New Roman" w:hAnsi="Times New Roman" w:cs="Times New Roman"/>
      <w:noProof/>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aff1">
    <w:name w:val="Таблицы (моноширинный)"/>
    <w:basedOn w:val="a"/>
    <w:next w:val="a"/>
    <w:rsid w:val="004D552B"/>
    <w:pPr>
      <w:widowControl w:val="0"/>
      <w:spacing w:after="0" w:line="240" w:lineRule="auto"/>
    </w:pPr>
    <w:rPr>
      <w:rFonts w:ascii="Courier New" w:eastAsia="Times New Roman" w:hAnsi="Courier New" w:cs="Times New Roman"/>
      <w:sz w:val="24"/>
      <w:szCs w:val="20"/>
      <w:lang w:eastAsia="ru-RU"/>
    </w:rPr>
  </w:style>
  <w:style w:type="character" w:styleId="aff2">
    <w:name w:val="Unresolved Mention"/>
    <w:basedOn w:val="a0"/>
    <w:uiPriority w:val="99"/>
    <w:semiHidden/>
    <w:unhideWhenUsed/>
    <w:rsid w:val="001C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37901403">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68772358">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7693086">
      <w:bodyDiv w:val="1"/>
      <w:marLeft w:val="0"/>
      <w:marRight w:val="0"/>
      <w:marTop w:val="0"/>
      <w:marBottom w:val="0"/>
      <w:divBdr>
        <w:top w:val="none" w:sz="0" w:space="0" w:color="auto"/>
        <w:left w:val="none" w:sz="0" w:space="0" w:color="auto"/>
        <w:bottom w:val="none" w:sz="0" w:space="0" w:color="auto"/>
        <w:right w:val="none" w:sz="0" w:space="0" w:color="auto"/>
      </w:divBdr>
      <w:divsChild>
        <w:div w:id="943150566">
          <w:marLeft w:val="0"/>
          <w:marRight w:val="0"/>
          <w:marTop w:val="0"/>
          <w:marBottom w:val="0"/>
          <w:divBdr>
            <w:top w:val="none" w:sz="0" w:space="0" w:color="auto"/>
            <w:left w:val="none" w:sz="0" w:space="0" w:color="auto"/>
            <w:bottom w:val="none" w:sz="0" w:space="0" w:color="auto"/>
            <w:right w:val="none" w:sz="0" w:space="0" w:color="auto"/>
          </w:divBdr>
          <w:divsChild>
            <w:div w:id="983899118">
              <w:marLeft w:val="0"/>
              <w:marRight w:val="0"/>
              <w:marTop w:val="0"/>
              <w:marBottom w:val="0"/>
              <w:divBdr>
                <w:top w:val="none" w:sz="0" w:space="0" w:color="auto"/>
                <w:left w:val="none" w:sz="0" w:space="0" w:color="auto"/>
                <w:bottom w:val="none" w:sz="0" w:space="0" w:color="auto"/>
                <w:right w:val="none" w:sz="0" w:space="0" w:color="auto"/>
              </w:divBdr>
            </w:div>
            <w:div w:id="62993691">
              <w:marLeft w:val="0"/>
              <w:marRight w:val="0"/>
              <w:marTop w:val="0"/>
              <w:marBottom w:val="0"/>
              <w:divBdr>
                <w:top w:val="none" w:sz="0" w:space="0" w:color="auto"/>
                <w:left w:val="none" w:sz="0" w:space="0" w:color="auto"/>
                <w:bottom w:val="none" w:sz="0" w:space="0" w:color="auto"/>
                <w:right w:val="none" w:sz="0" w:space="0" w:color="auto"/>
              </w:divBdr>
            </w:div>
            <w:div w:id="228538677">
              <w:marLeft w:val="0"/>
              <w:marRight w:val="0"/>
              <w:marTop w:val="0"/>
              <w:marBottom w:val="0"/>
              <w:divBdr>
                <w:top w:val="none" w:sz="0" w:space="0" w:color="auto"/>
                <w:left w:val="none" w:sz="0" w:space="0" w:color="auto"/>
                <w:bottom w:val="none" w:sz="0" w:space="0" w:color="auto"/>
                <w:right w:val="none" w:sz="0" w:space="0" w:color="auto"/>
              </w:divBdr>
              <w:divsChild>
                <w:div w:id="1726752951">
                  <w:marLeft w:val="0"/>
                  <w:marRight w:val="0"/>
                  <w:marTop w:val="240"/>
                  <w:marBottom w:val="240"/>
                  <w:divBdr>
                    <w:top w:val="none" w:sz="0" w:space="0" w:color="auto"/>
                    <w:left w:val="none" w:sz="0" w:space="0" w:color="auto"/>
                    <w:bottom w:val="none" w:sz="0" w:space="0" w:color="auto"/>
                    <w:right w:val="none" w:sz="0" w:space="0" w:color="auto"/>
                  </w:divBdr>
                </w:div>
              </w:divsChild>
            </w:div>
            <w:div w:id="1235237884">
              <w:marLeft w:val="0"/>
              <w:marRight w:val="0"/>
              <w:marTop w:val="0"/>
              <w:marBottom w:val="0"/>
              <w:divBdr>
                <w:top w:val="none" w:sz="0" w:space="0" w:color="auto"/>
                <w:left w:val="none" w:sz="0" w:space="0" w:color="auto"/>
                <w:bottom w:val="none" w:sz="0" w:space="0" w:color="auto"/>
                <w:right w:val="none" w:sz="0" w:space="0" w:color="auto"/>
              </w:divBdr>
            </w:div>
            <w:div w:id="1203245405">
              <w:marLeft w:val="0"/>
              <w:marRight w:val="0"/>
              <w:marTop w:val="0"/>
              <w:marBottom w:val="0"/>
              <w:divBdr>
                <w:top w:val="none" w:sz="0" w:space="0" w:color="auto"/>
                <w:left w:val="none" w:sz="0" w:space="0" w:color="auto"/>
                <w:bottom w:val="none" w:sz="0" w:space="0" w:color="auto"/>
                <w:right w:val="none" w:sz="0" w:space="0" w:color="auto"/>
              </w:divBdr>
            </w:div>
          </w:divsChild>
        </w:div>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22649510">
      <w:bodyDiv w:val="1"/>
      <w:marLeft w:val="0"/>
      <w:marRight w:val="0"/>
      <w:marTop w:val="0"/>
      <w:marBottom w:val="0"/>
      <w:divBdr>
        <w:top w:val="none" w:sz="0" w:space="0" w:color="auto"/>
        <w:left w:val="none" w:sz="0" w:space="0" w:color="auto"/>
        <w:bottom w:val="none" w:sz="0" w:space="0" w:color="auto"/>
        <w:right w:val="none" w:sz="0" w:space="0" w:color="auto"/>
      </w:divBdr>
      <w:divsChild>
        <w:div w:id="796220094">
          <w:marLeft w:val="0"/>
          <w:marRight w:val="0"/>
          <w:marTop w:val="0"/>
          <w:marBottom w:val="0"/>
          <w:divBdr>
            <w:top w:val="none" w:sz="0" w:space="0" w:color="auto"/>
            <w:left w:val="none" w:sz="0" w:space="0" w:color="auto"/>
            <w:bottom w:val="none" w:sz="0" w:space="0" w:color="auto"/>
            <w:right w:val="none" w:sz="0" w:space="0" w:color="auto"/>
          </w:divBdr>
          <w:divsChild>
            <w:div w:id="1699892536">
              <w:marLeft w:val="0"/>
              <w:marRight w:val="0"/>
              <w:marTop w:val="0"/>
              <w:marBottom w:val="0"/>
              <w:divBdr>
                <w:top w:val="none" w:sz="0" w:space="0" w:color="auto"/>
                <w:left w:val="none" w:sz="0" w:space="0" w:color="auto"/>
                <w:bottom w:val="none" w:sz="0" w:space="0" w:color="auto"/>
                <w:right w:val="none" w:sz="0" w:space="0" w:color="auto"/>
              </w:divBdr>
            </w:div>
            <w:div w:id="2066830277">
              <w:marLeft w:val="0"/>
              <w:marRight w:val="0"/>
              <w:marTop w:val="0"/>
              <w:marBottom w:val="0"/>
              <w:divBdr>
                <w:top w:val="none" w:sz="0" w:space="0" w:color="auto"/>
                <w:left w:val="none" w:sz="0" w:space="0" w:color="auto"/>
                <w:bottom w:val="none" w:sz="0" w:space="0" w:color="auto"/>
                <w:right w:val="none" w:sz="0" w:space="0" w:color="auto"/>
              </w:divBdr>
            </w:div>
            <w:div w:id="570848759">
              <w:marLeft w:val="0"/>
              <w:marRight w:val="0"/>
              <w:marTop w:val="0"/>
              <w:marBottom w:val="0"/>
              <w:divBdr>
                <w:top w:val="none" w:sz="0" w:space="0" w:color="auto"/>
                <w:left w:val="none" w:sz="0" w:space="0" w:color="auto"/>
                <w:bottom w:val="none" w:sz="0" w:space="0" w:color="auto"/>
                <w:right w:val="none" w:sz="0" w:space="0" w:color="auto"/>
              </w:divBdr>
              <w:divsChild>
                <w:div w:id="1477799307">
                  <w:marLeft w:val="0"/>
                  <w:marRight w:val="0"/>
                  <w:marTop w:val="240"/>
                  <w:marBottom w:val="240"/>
                  <w:divBdr>
                    <w:top w:val="none" w:sz="0" w:space="0" w:color="auto"/>
                    <w:left w:val="none" w:sz="0" w:space="0" w:color="auto"/>
                    <w:bottom w:val="none" w:sz="0" w:space="0" w:color="auto"/>
                    <w:right w:val="none" w:sz="0" w:space="0" w:color="auto"/>
                  </w:divBdr>
                </w:div>
              </w:divsChild>
            </w:div>
            <w:div w:id="995769562">
              <w:marLeft w:val="0"/>
              <w:marRight w:val="0"/>
              <w:marTop w:val="0"/>
              <w:marBottom w:val="0"/>
              <w:divBdr>
                <w:top w:val="none" w:sz="0" w:space="0" w:color="auto"/>
                <w:left w:val="none" w:sz="0" w:space="0" w:color="auto"/>
                <w:bottom w:val="none" w:sz="0" w:space="0" w:color="auto"/>
                <w:right w:val="none" w:sz="0" w:space="0" w:color="auto"/>
              </w:divBdr>
            </w:div>
            <w:div w:id="2118058482">
              <w:marLeft w:val="0"/>
              <w:marRight w:val="0"/>
              <w:marTop w:val="0"/>
              <w:marBottom w:val="0"/>
              <w:divBdr>
                <w:top w:val="none" w:sz="0" w:space="0" w:color="auto"/>
                <w:left w:val="none" w:sz="0" w:space="0" w:color="auto"/>
                <w:bottom w:val="none" w:sz="0" w:space="0" w:color="auto"/>
                <w:right w:val="none" w:sz="0" w:space="0" w:color="auto"/>
              </w:divBdr>
            </w:div>
          </w:divsChild>
        </w:div>
        <w:div w:id="1414888247">
          <w:marLeft w:val="0"/>
          <w:marRight w:val="0"/>
          <w:marTop w:val="0"/>
          <w:marBottom w:val="0"/>
          <w:divBdr>
            <w:top w:val="none" w:sz="0" w:space="0" w:color="auto"/>
            <w:left w:val="none" w:sz="0" w:space="0" w:color="auto"/>
            <w:bottom w:val="none" w:sz="0" w:space="0" w:color="auto"/>
            <w:right w:val="none" w:sz="0" w:space="0" w:color="auto"/>
          </w:divBdr>
        </w:div>
      </w:divsChild>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86016259">
      <w:bodyDiv w:val="1"/>
      <w:marLeft w:val="0"/>
      <w:marRight w:val="0"/>
      <w:marTop w:val="0"/>
      <w:marBottom w:val="0"/>
      <w:divBdr>
        <w:top w:val="none" w:sz="0" w:space="0" w:color="auto"/>
        <w:left w:val="none" w:sz="0" w:space="0" w:color="auto"/>
        <w:bottom w:val="none" w:sz="0" w:space="0" w:color="auto"/>
        <w:right w:val="none" w:sz="0" w:space="0" w:color="auto"/>
      </w:divBdr>
      <w:divsChild>
        <w:div w:id="1249922859">
          <w:marLeft w:val="0"/>
          <w:marRight w:val="0"/>
          <w:marTop w:val="0"/>
          <w:marBottom w:val="0"/>
          <w:divBdr>
            <w:top w:val="none" w:sz="0" w:space="0" w:color="auto"/>
            <w:left w:val="none" w:sz="0" w:space="0" w:color="auto"/>
            <w:bottom w:val="none" w:sz="0" w:space="0" w:color="auto"/>
            <w:right w:val="none" w:sz="0" w:space="0" w:color="auto"/>
          </w:divBdr>
        </w:div>
        <w:div w:id="575674048">
          <w:marLeft w:val="0"/>
          <w:marRight w:val="0"/>
          <w:marTop w:val="0"/>
          <w:marBottom w:val="0"/>
          <w:divBdr>
            <w:top w:val="none" w:sz="0" w:space="0" w:color="auto"/>
            <w:left w:val="none" w:sz="0" w:space="0" w:color="auto"/>
            <w:bottom w:val="none" w:sz="0" w:space="0" w:color="auto"/>
            <w:right w:val="none" w:sz="0" w:space="0" w:color="auto"/>
          </w:divBdr>
          <w:divsChild>
            <w:div w:id="1288196186">
              <w:marLeft w:val="0"/>
              <w:marRight w:val="0"/>
              <w:marTop w:val="0"/>
              <w:marBottom w:val="0"/>
              <w:divBdr>
                <w:top w:val="none" w:sz="0" w:space="0" w:color="auto"/>
                <w:left w:val="none" w:sz="0" w:space="0" w:color="auto"/>
                <w:bottom w:val="none" w:sz="0" w:space="0" w:color="auto"/>
                <w:right w:val="none" w:sz="0" w:space="0" w:color="auto"/>
              </w:divBdr>
              <w:divsChild>
                <w:div w:id="823207150">
                  <w:marLeft w:val="0"/>
                  <w:marRight w:val="0"/>
                  <w:marTop w:val="240"/>
                  <w:marBottom w:val="240"/>
                  <w:divBdr>
                    <w:top w:val="none" w:sz="0" w:space="0" w:color="auto"/>
                    <w:left w:val="none" w:sz="0" w:space="0" w:color="auto"/>
                    <w:bottom w:val="none" w:sz="0" w:space="0" w:color="auto"/>
                    <w:right w:val="none" w:sz="0" w:space="0" w:color="auto"/>
                  </w:divBdr>
                </w:div>
              </w:divsChild>
            </w:div>
            <w:div w:id="449865153">
              <w:marLeft w:val="0"/>
              <w:marRight w:val="0"/>
              <w:marTop w:val="0"/>
              <w:marBottom w:val="0"/>
              <w:divBdr>
                <w:top w:val="none" w:sz="0" w:space="0" w:color="auto"/>
                <w:left w:val="none" w:sz="0" w:space="0" w:color="auto"/>
                <w:bottom w:val="none" w:sz="0" w:space="0" w:color="auto"/>
                <w:right w:val="none" w:sz="0" w:space="0" w:color="auto"/>
              </w:divBdr>
            </w:div>
            <w:div w:id="1329939862">
              <w:marLeft w:val="0"/>
              <w:marRight w:val="0"/>
              <w:marTop w:val="0"/>
              <w:marBottom w:val="0"/>
              <w:divBdr>
                <w:top w:val="none" w:sz="0" w:space="0" w:color="auto"/>
                <w:left w:val="none" w:sz="0" w:space="0" w:color="auto"/>
                <w:bottom w:val="none" w:sz="0" w:space="0" w:color="auto"/>
                <w:right w:val="none" w:sz="0" w:space="0" w:color="auto"/>
              </w:divBdr>
            </w:div>
          </w:divsChild>
        </w:div>
        <w:div w:id="1864243573">
          <w:marLeft w:val="0"/>
          <w:marRight w:val="0"/>
          <w:marTop w:val="0"/>
          <w:marBottom w:val="0"/>
          <w:divBdr>
            <w:top w:val="none" w:sz="0" w:space="0" w:color="auto"/>
            <w:left w:val="none" w:sz="0" w:space="0" w:color="auto"/>
            <w:bottom w:val="none" w:sz="0" w:space="0" w:color="auto"/>
            <w:right w:val="none" w:sz="0" w:space="0" w:color="auto"/>
          </w:divBdr>
          <w:divsChild>
            <w:div w:id="1586571916">
              <w:marLeft w:val="0"/>
              <w:marRight w:val="0"/>
              <w:marTop w:val="0"/>
              <w:marBottom w:val="0"/>
              <w:divBdr>
                <w:top w:val="none" w:sz="0" w:space="0" w:color="auto"/>
                <w:left w:val="none" w:sz="0" w:space="0" w:color="auto"/>
                <w:bottom w:val="none" w:sz="0" w:space="0" w:color="auto"/>
                <w:right w:val="none" w:sz="0" w:space="0" w:color="auto"/>
              </w:divBdr>
              <w:divsChild>
                <w:div w:id="1569532186">
                  <w:marLeft w:val="0"/>
                  <w:marRight w:val="0"/>
                  <w:marTop w:val="240"/>
                  <w:marBottom w:val="240"/>
                  <w:divBdr>
                    <w:top w:val="none" w:sz="0" w:space="0" w:color="auto"/>
                    <w:left w:val="none" w:sz="0" w:space="0" w:color="auto"/>
                    <w:bottom w:val="none" w:sz="0" w:space="0" w:color="auto"/>
                    <w:right w:val="none" w:sz="0" w:space="0" w:color="auto"/>
                  </w:divBdr>
                </w:div>
              </w:divsChild>
            </w:div>
            <w:div w:id="1263804784">
              <w:marLeft w:val="0"/>
              <w:marRight w:val="0"/>
              <w:marTop w:val="0"/>
              <w:marBottom w:val="0"/>
              <w:divBdr>
                <w:top w:val="none" w:sz="0" w:space="0" w:color="auto"/>
                <w:left w:val="none" w:sz="0" w:space="0" w:color="auto"/>
                <w:bottom w:val="none" w:sz="0" w:space="0" w:color="auto"/>
                <w:right w:val="none" w:sz="0" w:space="0" w:color="auto"/>
              </w:divBdr>
            </w:div>
            <w:div w:id="24406353">
              <w:marLeft w:val="0"/>
              <w:marRight w:val="0"/>
              <w:marTop w:val="0"/>
              <w:marBottom w:val="0"/>
              <w:divBdr>
                <w:top w:val="none" w:sz="0" w:space="0" w:color="auto"/>
                <w:left w:val="none" w:sz="0" w:space="0" w:color="auto"/>
                <w:bottom w:val="none" w:sz="0" w:space="0" w:color="auto"/>
                <w:right w:val="none" w:sz="0" w:space="0" w:color="auto"/>
              </w:divBdr>
              <w:divsChild>
                <w:div w:id="1523207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8633">
          <w:marLeft w:val="0"/>
          <w:marRight w:val="0"/>
          <w:marTop w:val="0"/>
          <w:marBottom w:val="0"/>
          <w:divBdr>
            <w:top w:val="none" w:sz="0" w:space="0" w:color="auto"/>
            <w:left w:val="none" w:sz="0" w:space="0" w:color="auto"/>
            <w:bottom w:val="none" w:sz="0" w:space="0" w:color="auto"/>
            <w:right w:val="none" w:sz="0" w:space="0" w:color="auto"/>
          </w:divBdr>
          <w:divsChild>
            <w:div w:id="587924763">
              <w:marLeft w:val="0"/>
              <w:marRight w:val="0"/>
              <w:marTop w:val="240"/>
              <w:marBottom w:val="240"/>
              <w:divBdr>
                <w:top w:val="none" w:sz="0" w:space="0" w:color="auto"/>
                <w:left w:val="none" w:sz="0" w:space="0" w:color="auto"/>
                <w:bottom w:val="none" w:sz="0" w:space="0" w:color="auto"/>
                <w:right w:val="none" w:sz="0" w:space="0" w:color="auto"/>
              </w:divBdr>
            </w:div>
          </w:divsChild>
        </w:div>
        <w:div w:id="451941048">
          <w:marLeft w:val="0"/>
          <w:marRight w:val="0"/>
          <w:marTop w:val="0"/>
          <w:marBottom w:val="0"/>
          <w:divBdr>
            <w:top w:val="none" w:sz="0" w:space="0" w:color="auto"/>
            <w:left w:val="none" w:sz="0" w:space="0" w:color="auto"/>
            <w:bottom w:val="none" w:sz="0" w:space="0" w:color="auto"/>
            <w:right w:val="none" w:sz="0" w:space="0" w:color="auto"/>
          </w:divBdr>
          <w:divsChild>
            <w:div w:id="746806936">
              <w:marLeft w:val="0"/>
              <w:marRight w:val="0"/>
              <w:marTop w:val="240"/>
              <w:marBottom w:val="240"/>
              <w:divBdr>
                <w:top w:val="none" w:sz="0" w:space="0" w:color="auto"/>
                <w:left w:val="none" w:sz="0" w:space="0" w:color="auto"/>
                <w:bottom w:val="none" w:sz="0" w:space="0" w:color="auto"/>
                <w:right w:val="none" w:sz="0" w:space="0" w:color="auto"/>
              </w:divBdr>
            </w:div>
          </w:divsChild>
        </w:div>
        <w:div w:id="892540770">
          <w:marLeft w:val="0"/>
          <w:marRight w:val="0"/>
          <w:marTop w:val="0"/>
          <w:marBottom w:val="0"/>
          <w:divBdr>
            <w:top w:val="none" w:sz="0" w:space="0" w:color="auto"/>
            <w:left w:val="none" w:sz="0" w:space="0" w:color="auto"/>
            <w:bottom w:val="none" w:sz="0" w:space="0" w:color="auto"/>
            <w:right w:val="none" w:sz="0" w:space="0" w:color="auto"/>
          </w:divBdr>
        </w:div>
      </w:divsChild>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2546664">
      <w:bodyDiv w:val="1"/>
      <w:marLeft w:val="0"/>
      <w:marRight w:val="0"/>
      <w:marTop w:val="0"/>
      <w:marBottom w:val="0"/>
      <w:divBdr>
        <w:top w:val="none" w:sz="0" w:space="0" w:color="auto"/>
        <w:left w:val="none" w:sz="0" w:space="0" w:color="auto"/>
        <w:bottom w:val="none" w:sz="0" w:space="0" w:color="auto"/>
        <w:right w:val="none" w:sz="0" w:space="0" w:color="auto"/>
      </w:divBdr>
      <w:divsChild>
        <w:div w:id="1923296050">
          <w:marLeft w:val="0"/>
          <w:marRight w:val="0"/>
          <w:marTop w:val="0"/>
          <w:marBottom w:val="0"/>
          <w:divBdr>
            <w:top w:val="none" w:sz="0" w:space="0" w:color="auto"/>
            <w:left w:val="none" w:sz="0" w:space="0" w:color="auto"/>
            <w:bottom w:val="none" w:sz="0" w:space="0" w:color="auto"/>
            <w:right w:val="none" w:sz="0" w:space="0" w:color="auto"/>
          </w:divBdr>
        </w:div>
        <w:div w:id="780614112">
          <w:marLeft w:val="0"/>
          <w:marRight w:val="0"/>
          <w:marTop w:val="0"/>
          <w:marBottom w:val="0"/>
          <w:divBdr>
            <w:top w:val="none" w:sz="0" w:space="0" w:color="auto"/>
            <w:left w:val="none" w:sz="0" w:space="0" w:color="auto"/>
            <w:bottom w:val="none" w:sz="0" w:space="0" w:color="auto"/>
            <w:right w:val="none" w:sz="0" w:space="0" w:color="auto"/>
          </w:divBdr>
          <w:divsChild>
            <w:div w:id="437676459">
              <w:marLeft w:val="0"/>
              <w:marRight w:val="0"/>
              <w:marTop w:val="0"/>
              <w:marBottom w:val="0"/>
              <w:divBdr>
                <w:top w:val="none" w:sz="0" w:space="0" w:color="auto"/>
                <w:left w:val="none" w:sz="0" w:space="0" w:color="auto"/>
                <w:bottom w:val="none" w:sz="0" w:space="0" w:color="auto"/>
                <w:right w:val="none" w:sz="0" w:space="0" w:color="auto"/>
              </w:divBdr>
              <w:divsChild>
                <w:div w:id="854418386">
                  <w:marLeft w:val="0"/>
                  <w:marRight w:val="0"/>
                  <w:marTop w:val="240"/>
                  <w:marBottom w:val="240"/>
                  <w:divBdr>
                    <w:top w:val="none" w:sz="0" w:space="0" w:color="auto"/>
                    <w:left w:val="none" w:sz="0" w:space="0" w:color="auto"/>
                    <w:bottom w:val="none" w:sz="0" w:space="0" w:color="auto"/>
                    <w:right w:val="none" w:sz="0" w:space="0" w:color="auto"/>
                  </w:divBdr>
                </w:div>
              </w:divsChild>
            </w:div>
            <w:div w:id="1695687249">
              <w:marLeft w:val="0"/>
              <w:marRight w:val="0"/>
              <w:marTop w:val="0"/>
              <w:marBottom w:val="0"/>
              <w:divBdr>
                <w:top w:val="none" w:sz="0" w:space="0" w:color="auto"/>
                <w:left w:val="none" w:sz="0" w:space="0" w:color="auto"/>
                <w:bottom w:val="none" w:sz="0" w:space="0" w:color="auto"/>
                <w:right w:val="none" w:sz="0" w:space="0" w:color="auto"/>
              </w:divBdr>
            </w:div>
            <w:div w:id="479733060">
              <w:marLeft w:val="0"/>
              <w:marRight w:val="0"/>
              <w:marTop w:val="0"/>
              <w:marBottom w:val="0"/>
              <w:divBdr>
                <w:top w:val="none" w:sz="0" w:space="0" w:color="auto"/>
                <w:left w:val="none" w:sz="0" w:space="0" w:color="auto"/>
                <w:bottom w:val="none" w:sz="0" w:space="0" w:color="auto"/>
                <w:right w:val="none" w:sz="0" w:space="0" w:color="auto"/>
              </w:divBdr>
            </w:div>
          </w:divsChild>
        </w:div>
        <w:div w:id="2099906146">
          <w:marLeft w:val="0"/>
          <w:marRight w:val="0"/>
          <w:marTop w:val="0"/>
          <w:marBottom w:val="0"/>
          <w:divBdr>
            <w:top w:val="none" w:sz="0" w:space="0" w:color="auto"/>
            <w:left w:val="none" w:sz="0" w:space="0" w:color="auto"/>
            <w:bottom w:val="none" w:sz="0" w:space="0" w:color="auto"/>
            <w:right w:val="none" w:sz="0" w:space="0" w:color="auto"/>
          </w:divBdr>
          <w:divsChild>
            <w:div w:id="955598554">
              <w:marLeft w:val="0"/>
              <w:marRight w:val="0"/>
              <w:marTop w:val="0"/>
              <w:marBottom w:val="0"/>
              <w:divBdr>
                <w:top w:val="none" w:sz="0" w:space="0" w:color="auto"/>
                <w:left w:val="none" w:sz="0" w:space="0" w:color="auto"/>
                <w:bottom w:val="none" w:sz="0" w:space="0" w:color="auto"/>
                <w:right w:val="none" w:sz="0" w:space="0" w:color="auto"/>
              </w:divBdr>
              <w:divsChild>
                <w:div w:id="1395158829">
                  <w:marLeft w:val="0"/>
                  <w:marRight w:val="0"/>
                  <w:marTop w:val="240"/>
                  <w:marBottom w:val="240"/>
                  <w:divBdr>
                    <w:top w:val="none" w:sz="0" w:space="0" w:color="auto"/>
                    <w:left w:val="none" w:sz="0" w:space="0" w:color="auto"/>
                    <w:bottom w:val="none" w:sz="0" w:space="0" w:color="auto"/>
                    <w:right w:val="none" w:sz="0" w:space="0" w:color="auto"/>
                  </w:divBdr>
                </w:div>
              </w:divsChild>
            </w:div>
            <w:div w:id="710885549">
              <w:marLeft w:val="0"/>
              <w:marRight w:val="0"/>
              <w:marTop w:val="0"/>
              <w:marBottom w:val="0"/>
              <w:divBdr>
                <w:top w:val="none" w:sz="0" w:space="0" w:color="auto"/>
                <w:left w:val="none" w:sz="0" w:space="0" w:color="auto"/>
                <w:bottom w:val="none" w:sz="0" w:space="0" w:color="auto"/>
                <w:right w:val="none" w:sz="0" w:space="0" w:color="auto"/>
              </w:divBdr>
            </w:div>
            <w:div w:id="2040008982">
              <w:marLeft w:val="0"/>
              <w:marRight w:val="0"/>
              <w:marTop w:val="0"/>
              <w:marBottom w:val="0"/>
              <w:divBdr>
                <w:top w:val="none" w:sz="0" w:space="0" w:color="auto"/>
                <w:left w:val="none" w:sz="0" w:space="0" w:color="auto"/>
                <w:bottom w:val="none" w:sz="0" w:space="0" w:color="auto"/>
                <w:right w:val="none" w:sz="0" w:space="0" w:color="auto"/>
              </w:divBdr>
              <w:divsChild>
                <w:div w:id="1073820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9216449">
          <w:marLeft w:val="0"/>
          <w:marRight w:val="0"/>
          <w:marTop w:val="0"/>
          <w:marBottom w:val="0"/>
          <w:divBdr>
            <w:top w:val="none" w:sz="0" w:space="0" w:color="auto"/>
            <w:left w:val="none" w:sz="0" w:space="0" w:color="auto"/>
            <w:bottom w:val="none" w:sz="0" w:space="0" w:color="auto"/>
            <w:right w:val="none" w:sz="0" w:space="0" w:color="auto"/>
          </w:divBdr>
          <w:divsChild>
            <w:div w:id="2049640785">
              <w:marLeft w:val="0"/>
              <w:marRight w:val="0"/>
              <w:marTop w:val="240"/>
              <w:marBottom w:val="240"/>
              <w:divBdr>
                <w:top w:val="none" w:sz="0" w:space="0" w:color="auto"/>
                <w:left w:val="none" w:sz="0" w:space="0" w:color="auto"/>
                <w:bottom w:val="none" w:sz="0" w:space="0" w:color="auto"/>
                <w:right w:val="none" w:sz="0" w:space="0" w:color="auto"/>
              </w:divBdr>
            </w:div>
          </w:divsChild>
        </w:div>
        <w:div w:id="2101640852">
          <w:marLeft w:val="0"/>
          <w:marRight w:val="0"/>
          <w:marTop w:val="0"/>
          <w:marBottom w:val="0"/>
          <w:divBdr>
            <w:top w:val="none" w:sz="0" w:space="0" w:color="auto"/>
            <w:left w:val="none" w:sz="0" w:space="0" w:color="auto"/>
            <w:bottom w:val="none" w:sz="0" w:space="0" w:color="auto"/>
            <w:right w:val="none" w:sz="0" w:space="0" w:color="auto"/>
          </w:divBdr>
          <w:divsChild>
            <w:div w:id="422535288">
              <w:marLeft w:val="0"/>
              <w:marRight w:val="0"/>
              <w:marTop w:val="240"/>
              <w:marBottom w:val="240"/>
              <w:divBdr>
                <w:top w:val="none" w:sz="0" w:space="0" w:color="auto"/>
                <w:left w:val="none" w:sz="0" w:space="0" w:color="auto"/>
                <w:bottom w:val="none" w:sz="0" w:space="0" w:color="auto"/>
                <w:right w:val="none" w:sz="0" w:space="0" w:color="auto"/>
              </w:divBdr>
            </w:div>
          </w:divsChild>
        </w:div>
        <w:div w:id="878786251">
          <w:marLeft w:val="0"/>
          <w:marRight w:val="0"/>
          <w:marTop w:val="0"/>
          <w:marBottom w:val="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1778294">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392762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08585655">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1130479">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3315623-2CF3-48CB-A4A1-81BDD471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9247</Words>
  <Characters>52711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3</cp:revision>
  <dcterms:created xsi:type="dcterms:W3CDTF">2024-12-10T14:17:00Z</dcterms:created>
  <dcterms:modified xsi:type="dcterms:W3CDTF">2024-12-10T14:55:00Z</dcterms:modified>
</cp:coreProperties>
</file>